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1ED8D" w14:textId="3016C302" w:rsidR="009B6F95" w:rsidRPr="00C803F3" w:rsidRDefault="008868C6" w:rsidP="00056BC3">
      <w:pPr>
        <w:pStyle w:val="Title1"/>
      </w:pPr>
      <w:r>
        <w:br/>
      </w:r>
      <w:sdt>
        <w:sdtPr>
          <w:alias w:val="Title"/>
          <w:tag w:val="Title"/>
          <w:id w:val="1323468504"/>
          <w:placeholder>
            <w:docPart w:val="F4AAD48BC63E4E6CA1FDFBF63F624C13"/>
          </w:placeholder>
          <w:text w:multiLine="1"/>
        </w:sdtPr>
        <w:sdtEndPr/>
        <w:sdtContent>
          <w:r w:rsidR="0092111C">
            <w:t xml:space="preserve">Criteria for </w:t>
          </w:r>
          <w:r w:rsidR="00BC203B">
            <w:t>allocati</w:t>
          </w:r>
          <w:r w:rsidR="003D70AB">
            <w:t>ng national funding</w:t>
          </w:r>
          <w:r w:rsidR="00A7032D">
            <w:t xml:space="preserve"> </w:t>
          </w:r>
        </w:sdtContent>
      </w:sdt>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E665F71" w14:textId="77777777" w:rsidR="009B6F95" w:rsidRPr="00A627DD" w:rsidRDefault="009B6F95" w:rsidP="00056BC3">
          <w:r w:rsidRPr="00C803F3">
            <w:rPr>
              <w:rStyle w:val="Style6"/>
            </w:rPr>
            <w:t>Purpose of report</w:t>
          </w:r>
        </w:p>
      </w:sdtContent>
    </w:sdt>
    <w:p w14:paraId="08681FD6" w14:textId="2DF8A073" w:rsidR="009B6F95" w:rsidRPr="00A627DD" w:rsidRDefault="00A324D3" w:rsidP="00056BC3">
      <w:r>
        <w:t xml:space="preserve">For </w:t>
      </w:r>
      <w:r w:rsidR="00BC203B">
        <w:t>reference</w:t>
      </w:r>
      <w:r w:rsidR="00346820">
        <w:t>.</w:t>
      </w:r>
    </w:p>
    <w:sdt>
      <w:sdtPr>
        <w:rPr>
          <w:rStyle w:val="Style6"/>
        </w:rPr>
        <w:id w:val="911819474"/>
        <w:lock w:val="sdtLocked"/>
        <w:placeholder>
          <w:docPart w:val="8E8D39C8ADA945B28543A4203DDCD7D0"/>
        </w:placeholder>
      </w:sdtPr>
      <w:sdtEndPr>
        <w:rPr>
          <w:rStyle w:val="Style6"/>
        </w:rPr>
      </w:sdtEndPr>
      <w:sdtContent>
        <w:p w14:paraId="39203F2E" w14:textId="77777777" w:rsidR="009B6F95" w:rsidRPr="00A627DD" w:rsidRDefault="009B6F95" w:rsidP="00056BC3">
          <w:r w:rsidRPr="00C803F3">
            <w:rPr>
              <w:rStyle w:val="Style6"/>
            </w:rPr>
            <w:t>Summary</w:t>
          </w:r>
        </w:p>
      </w:sdtContent>
    </w:sdt>
    <w:p w14:paraId="1D3BEEFC" w14:textId="5E51F2D2" w:rsidR="007A2B0A" w:rsidRDefault="00056BC3" w:rsidP="00056BC3">
      <w:pPr>
        <w:pStyle w:val="Title3"/>
      </w:pPr>
      <w:r>
        <w:t xml:space="preserve">This report provides information on the methodology and data sets used by the Government and national </w:t>
      </w:r>
      <w:r w:rsidR="008B3FD0">
        <w:t xml:space="preserve">arms-length bodies </w:t>
      </w:r>
      <w:r>
        <w:t>to allocate funding to councils</w:t>
      </w:r>
      <w:r w:rsidR="00E426BA">
        <w:t>.</w:t>
      </w:r>
    </w:p>
    <w:p w14:paraId="7882E06B" w14:textId="2843B7F0" w:rsidR="00AB0894" w:rsidRDefault="00793361" w:rsidP="00056BC3">
      <w:pPr>
        <w:pStyle w:val="Title3"/>
      </w:pPr>
      <w:r>
        <w:rPr>
          <w:rStyle w:val="normaltextrun"/>
          <w:rFonts w:cs="Arial"/>
          <w:color w:val="000000"/>
          <w:shd w:val="clear" w:color="auto" w:fill="FFFFFF"/>
        </w:rPr>
        <w:t xml:space="preserve">Is this report confidential? </w:t>
      </w:r>
      <w:r w:rsidRPr="00346820">
        <w:rPr>
          <w:rStyle w:val="normaltextrun"/>
          <w:rFonts w:cs="Arial"/>
          <w:color w:val="000000"/>
          <w:shd w:val="clear" w:color="auto" w:fill="FFFFFF"/>
        </w:rPr>
        <w:t>Yes </w:t>
      </w:r>
      <w:r w:rsidRPr="00346820">
        <w:rPr>
          <w:rStyle w:val="normaltextrun"/>
          <w:rFonts w:ascii="MS Gothic" w:eastAsia="MS Gothic" w:hAnsi="MS Gothic" w:cs="Segoe UI" w:hint="eastAsia"/>
          <w:color w:val="000000"/>
          <w:shd w:val="clear" w:color="auto" w:fill="FFFFFF"/>
        </w:rPr>
        <w:t>☐</w:t>
      </w:r>
      <w:r w:rsidRPr="00346820">
        <w:rPr>
          <w:rStyle w:val="tabchar"/>
          <w:rFonts w:ascii="Calibri" w:hAnsi="Calibri" w:cs="Calibri"/>
          <w:color w:val="000000"/>
          <w:shd w:val="clear" w:color="auto" w:fill="FFFFFF"/>
        </w:rPr>
        <w:t xml:space="preserve"> </w:t>
      </w:r>
      <w:r w:rsidRPr="00346820">
        <w:rPr>
          <w:rStyle w:val="normaltextrun"/>
          <w:rFonts w:cs="Arial"/>
          <w:color w:val="000000"/>
          <w:shd w:val="clear" w:color="auto" w:fill="FFFFFF"/>
        </w:rPr>
        <w:t>No </w:t>
      </w:r>
      <w:r w:rsidRPr="00346820">
        <w:rPr>
          <w:rStyle w:val="normaltextrun"/>
          <w:rFonts w:ascii="MS Gothic" w:eastAsia="MS Gothic" w:hAnsi="MS Gothic" w:cs="Segoe UI" w:hint="eastAsia"/>
          <w:color w:val="000000"/>
          <w:shd w:val="clear" w:color="auto" w:fill="FFFFFF"/>
        </w:rPr>
        <w:t>☒</w:t>
      </w:r>
      <w:r>
        <w:rPr>
          <w:rStyle w:val="eop"/>
          <w:rFonts w:cs="Arial"/>
          <w:color w:val="000000"/>
          <w:shd w:val="clear" w:color="auto" w:fill="FFFFFF"/>
        </w:rPr>
        <w:t> </w:t>
      </w:r>
    </w:p>
    <w:p w14:paraId="6BBBFA18" w14:textId="77777777" w:rsidR="009B6F95" w:rsidRDefault="00C803F3" w:rsidP="00056BC3">
      <w:pPr>
        <w:pStyle w:val="Title3"/>
      </w:pPr>
      <w:r w:rsidRPr="00C803F3">
        <w:rPr>
          <w:noProof/>
          <w:lang w:eastAsia="en-GB"/>
        </w:rPr>
        <mc:AlternateContent>
          <mc:Choice Requires="wps">
            <w:drawing>
              <wp:anchor distT="0" distB="0" distL="114300" distR="114300" simplePos="0" relativeHeight="251658240" behindDoc="0" locked="0" layoutInCell="1" allowOverlap="1" wp14:anchorId="6208CE69" wp14:editId="48945CD8">
                <wp:simplePos x="0" y="0"/>
                <wp:positionH relativeFrom="margin">
                  <wp:align>right</wp:align>
                </wp:positionH>
                <wp:positionV relativeFrom="paragraph">
                  <wp:posOffset>71120</wp:posOffset>
                </wp:positionV>
                <wp:extent cx="5705475" cy="1330859"/>
                <wp:effectExtent l="0" t="0" r="28575" b="22225"/>
                <wp:wrapNone/>
                <wp:docPr id="1" name="Text Box 1"/>
                <wp:cNvGraphicFramePr/>
                <a:graphic xmlns:a="http://schemas.openxmlformats.org/drawingml/2006/main">
                  <a:graphicData uri="http://schemas.microsoft.com/office/word/2010/wordprocessingShape">
                    <wps:wsp>
                      <wps:cNvSpPr txBox="1"/>
                      <wps:spPr>
                        <a:xfrm>
                          <a:off x="0" y="0"/>
                          <a:ext cx="5705475" cy="13308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5D5DD6A9" w:rsidR="009F2011" w:rsidRPr="00A627DD" w:rsidRDefault="009F2011" w:rsidP="001E6EB0">
                                <w:r w:rsidRPr="00C803F3">
                                  <w:rPr>
                                    <w:rStyle w:val="Style6"/>
                                  </w:rPr>
                                  <w:t>Recommendation</w:t>
                                </w:r>
                                <w:r w:rsidR="00346820">
                                  <w:rPr>
                                    <w:rStyle w:val="Style6"/>
                                  </w:rPr>
                                  <w:t>/</w:t>
                                </w:r>
                                <w:r w:rsidRPr="00C803F3">
                                  <w:rPr>
                                    <w:rStyle w:val="Style6"/>
                                  </w:rPr>
                                  <w:t>s</w:t>
                                </w:r>
                              </w:p>
                            </w:sdtContent>
                          </w:sdt>
                          <w:p w14:paraId="0E9F0481" w14:textId="6C3A9FF8" w:rsidR="009F478C" w:rsidRDefault="00B1558D" w:rsidP="00FB42D5">
                            <w:r>
                              <w:t>Members are asked to comment on</w:t>
                            </w:r>
                            <w:r w:rsidR="008B3FD0">
                              <w:t xml:space="preserve"> the questions posed in 32</w:t>
                            </w:r>
                            <w:r w:rsidR="00FB42D5">
                              <w:t>-33.</w:t>
                            </w:r>
                          </w:p>
                          <w:p w14:paraId="613F8A82" w14:textId="74010827" w:rsidR="009F2011" w:rsidRPr="00A627DD" w:rsidRDefault="00444CD5" w:rsidP="009B6F95">
                            <w:sdt>
                              <w:sdtPr>
                                <w:rPr>
                                  <w:rStyle w:val="Style6"/>
                                </w:rPr>
                                <w:alias w:val="Action/s"/>
                                <w:tag w:val="Action/s"/>
                                <w:id w:val="-282421687"/>
                                <w:placeholder>
                                  <w:docPart w:val="116A86B4BA654E03A694D167A630844B"/>
                                </w:placeholder>
                              </w:sdtPr>
                              <w:sdtEndPr>
                                <w:rPr>
                                  <w:rStyle w:val="Style6"/>
                                </w:rPr>
                              </w:sdtEndPr>
                              <w:sdtContent>
                                <w:r w:rsidR="009F2011" w:rsidRPr="00C803F3">
                                  <w:rPr>
                                    <w:rStyle w:val="Style6"/>
                                  </w:rPr>
                                  <w:t>Action</w:t>
                                </w:r>
                                <w:r w:rsidR="00346820">
                                  <w:rPr>
                                    <w:rStyle w:val="Style6"/>
                                  </w:rPr>
                                  <w:t>/</w:t>
                                </w:r>
                                <w:r w:rsidR="009F2011" w:rsidRPr="00C803F3">
                                  <w:rPr>
                                    <w:rStyle w:val="Style6"/>
                                  </w:rPr>
                                  <w:t>s</w:t>
                                </w:r>
                              </w:sdtContent>
                            </w:sdt>
                          </w:p>
                          <w:p w14:paraId="011120B9" w14:textId="5A835C98" w:rsidR="009F2011" w:rsidRDefault="009F2011" w:rsidP="00346820">
                            <w:pPr>
                              <w:pStyle w:val="Title3"/>
                            </w:pPr>
                            <w:r w:rsidRPr="00056BC3">
                              <w:t xml:space="preserve">Officers to </w:t>
                            </w:r>
                            <w:r w:rsidR="00FB42D5">
                              <w:t xml:space="preserve">feed in the Board views to existing LGA workstreams on data and funding </w:t>
                            </w:r>
                            <w:r w:rsidR="00346820">
                              <w:t>simplification</w:t>
                            </w:r>
                            <w:r w:rsidRPr="00056BC3">
                              <w:t xml:space="preserve"> as directed</w:t>
                            </w:r>
                            <w:r w:rsidR="001B148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8CE69" id="_x0000_t202" coordsize="21600,21600" o:spt="202" path="m,l,21600r21600,l21600,xe">
                <v:stroke joinstyle="miter"/>
                <v:path gradientshapeok="t" o:connecttype="rect"/>
              </v:shapetype>
              <v:shape id="Text Box 1" o:spid="_x0000_s1026" type="#_x0000_t202" style="position:absolute;margin-left:398.05pt;margin-top:5.6pt;width:449.25pt;height:104.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" fillcolor="white [3201]" strokeweight=".5pt">
                <v:textbox>
                  <w:txbxContent>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5D5DD6A9" w:rsidR="009F2011" w:rsidRPr="00A627DD" w:rsidRDefault="009F2011" w:rsidP="001E6EB0">
                          <w:r w:rsidRPr="00C803F3">
                            <w:rPr>
                              <w:rStyle w:val="Style6"/>
                            </w:rPr>
                            <w:t>Recommendation</w:t>
                          </w:r>
                          <w:r w:rsidR="00346820">
                            <w:rPr>
                              <w:rStyle w:val="Style6"/>
                            </w:rPr>
                            <w:t>/</w:t>
                          </w:r>
                          <w:r w:rsidRPr="00C803F3">
                            <w:rPr>
                              <w:rStyle w:val="Style6"/>
                            </w:rPr>
                            <w:t>s</w:t>
                          </w:r>
                        </w:p>
                      </w:sdtContent>
                    </w:sdt>
                    <w:p w14:paraId="0E9F0481" w14:textId="6C3A9FF8" w:rsidR="009F478C" w:rsidRDefault="00B1558D" w:rsidP="00FB42D5">
                      <w:r>
                        <w:t>Members are asked to comment on</w:t>
                      </w:r>
                      <w:r w:rsidR="008B3FD0">
                        <w:t xml:space="preserve"> the questions posed in 32</w:t>
                      </w:r>
                      <w:r w:rsidR="00FB42D5">
                        <w:t>-33.</w:t>
                      </w:r>
                    </w:p>
                    <w:p w14:paraId="613F8A82" w14:textId="74010827" w:rsidR="009F2011" w:rsidRPr="00A627DD" w:rsidRDefault="00483E75" w:rsidP="009B6F95">
                      <w:sdt>
                        <w:sdtPr>
                          <w:rPr>
                            <w:rStyle w:val="Style6"/>
                          </w:rPr>
                          <w:alias w:val="Action/s"/>
                          <w:tag w:val="Action/s"/>
                          <w:id w:val="-282421687"/>
                          <w:placeholder>
                            <w:docPart w:val="116A86B4BA654E03A694D167A630844B"/>
                          </w:placeholder>
                        </w:sdtPr>
                        <w:sdtEndPr>
                          <w:rPr>
                            <w:rStyle w:val="Style6"/>
                          </w:rPr>
                        </w:sdtEndPr>
                        <w:sdtContent>
                          <w:r w:rsidR="009F2011" w:rsidRPr="00C803F3">
                            <w:rPr>
                              <w:rStyle w:val="Style6"/>
                            </w:rPr>
                            <w:t>Action</w:t>
                          </w:r>
                          <w:r w:rsidR="00346820">
                            <w:rPr>
                              <w:rStyle w:val="Style6"/>
                            </w:rPr>
                            <w:t>/</w:t>
                          </w:r>
                          <w:r w:rsidR="009F2011" w:rsidRPr="00C803F3">
                            <w:rPr>
                              <w:rStyle w:val="Style6"/>
                            </w:rPr>
                            <w:t>s</w:t>
                          </w:r>
                        </w:sdtContent>
                      </w:sdt>
                    </w:p>
                    <w:p w14:paraId="011120B9" w14:textId="5A835C98" w:rsidR="009F2011" w:rsidRDefault="009F2011" w:rsidP="00346820">
                      <w:pPr>
                        <w:pStyle w:val="Title3"/>
                      </w:pPr>
                      <w:r w:rsidRPr="00056BC3">
                        <w:t xml:space="preserve">Officers to </w:t>
                      </w:r>
                      <w:r w:rsidR="00FB42D5">
                        <w:t xml:space="preserve">feed in the Board views to existing LGA workstreams on data and funding </w:t>
                      </w:r>
                      <w:r w:rsidR="00346820">
                        <w:t>simplification</w:t>
                      </w:r>
                      <w:r w:rsidRPr="00056BC3">
                        <w:t xml:space="preserve"> as directed</w:t>
                      </w:r>
                      <w:r w:rsidR="001B148B">
                        <w:t>.</w:t>
                      </w:r>
                    </w:p>
                  </w:txbxContent>
                </v:textbox>
                <w10:wrap anchorx="margin"/>
              </v:shape>
            </w:pict>
          </mc:Fallback>
        </mc:AlternateContent>
      </w:r>
    </w:p>
    <w:p w14:paraId="257656B1" w14:textId="77777777" w:rsidR="009B6F95" w:rsidRDefault="009B6F95" w:rsidP="00056BC3">
      <w:pPr>
        <w:pStyle w:val="Title3"/>
      </w:pPr>
    </w:p>
    <w:p w14:paraId="47E89466" w14:textId="77777777" w:rsidR="009B6F95" w:rsidRDefault="009B6F95" w:rsidP="00056BC3">
      <w:pPr>
        <w:pStyle w:val="Title3"/>
      </w:pPr>
    </w:p>
    <w:p w14:paraId="4091ED90" w14:textId="77777777" w:rsidR="009B6F95" w:rsidRDefault="009B6F95" w:rsidP="00056BC3">
      <w:pPr>
        <w:pStyle w:val="Title3"/>
      </w:pPr>
    </w:p>
    <w:p w14:paraId="3953855B" w14:textId="77777777" w:rsidR="009B6F95" w:rsidRDefault="009B6F95" w:rsidP="00056BC3">
      <w:pPr>
        <w:pStyle w:val="Title3"/>
      </w:pPr>
    </w:p>
    <w:p w14:paraId="164BEDA6" w14:textId="77777777" w:rsidR="00A759A3" w:rsidRPr="00346820" w:rsidRDefault="00A759A3" w:rsidP="00056BC3">
      <w:pPr>
        <w:rPr>
          <w:rStyle w:val="Style2"/>
          <w:sz w:val="12"/>
          <w:szCs w:val="12"/>
        </w:rPr>
      </w:pPr>
    </w:p>
    <w:p w14:paraId="641BE758" w14:textId="6EA1654E" w:rsidR="009B6F95" w:rsidRPr="00C803F3" w:rsidRDefault="00444CD5" w:rsidP="00056BC3">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sdt>
        <w:sdtPr>
          <w:alias w:val="Contact officer"/>
          <w:tag w:val="Contact officer"/>
          <w:id w:val="1986894198"/>
          <w:placeholder>
            <w:docPart w:val="612AD7A44EDB4762853B2D70AF17F626"/>
          </w:placeholder>
          <w:text w:multiLine="1"/>
        </w:sdtPr>
        <w:sdtEndPr/>
        <w:sdtContent>
          <w:r w:rsidR="00BC203B">
            <w:t>Samantha Ramanah</w:t>
          </w:r>
          <w:r w:rsidR="00177B5D">
            <w:t xml:space="preserve"> (sport)</w:t>
          </w:r>
          <w:r w:rsidR="00346820">
            <w:t xml:space="preserve"> </w:t>
          </w:r>
          <w:r w:rsidR="00BC203B">
            <w:t>/</w:t>
          </w:r>
          <w:r w:rsidR="00346820">
            <w:t xml:space="preserve"> </w:t>
          </w:r>
          <w:r w:rsidR="00BC203B">
            <w:t>Lauren Lucas</w:t>
          </w:r>
          <w:r w:rsidR="00177B5D">
            <w:t xml:space="preserve"> (culture)</w:t>
          </w:r>
        </w:sdtContent>
      </w:sdt>
    </w:p>
    <w:p w14:paraId="1D871674" w14:textId="6E41D551" w:rsidR="009B6F95" w:rsidRDefault="00444CD5" w:rsidP="00056BC3">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D33C73">
            <w:t>Adviser</w:t>
          </w:r>
        </w:sdtContent>
      </w:sdt>
    </w:p>
    <w:p w14:paraId="627520CD" w14:textId="55490B42" w:rsidR="009B6F95" w:rsidRDefault="00444CD5" w:rsidP="00056BC3">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sdt>
        <w:sdtPr>
          <w:rPr>
            <w:rFonts w:eastAsiaTheme="minorEastAsia"/>
            <w:noProof/>
            <w:lang w:eastAsia="en-GB"/>
          </w:rPr>
          <w:alias w:val="Phone no."/>
          <w:tag w:val="Contact officer"/>
          <w:id w:val="313611300"/>
          <w:placeholder>
            <w:docPart w:val="425A900D7E884B1F9F17FA0290C47927"/>
          </w:placeholder>
          <w:text w:multiLine="1"/>
        </w:sdtPr>
        <w:sdtEndPr/>
        <w:sdtContent>
          <w:r w:rsidR="00FE1E79" w:rsidRPr="00FE1E79">
            <w:rPr>
              <w:rFonts w:eastAsiaTheme="minorEastAsia"/>
              <w:noProof/>
              <w:lang w:eastAsia="en-GB"/>
            </w:rPr>
            <w:t>07887 503 136</w:t>
          </w:r>
          <w:r w:rsidR="00FE1E79">
            <w:rPr>
              <w:rFonts w:eastAsiaTheme="minorEastAsia"/>
              <w:noProof/>
              <w:lang w:eastAsia="en-GB"/>
            </w:rPr>
            <w:t xml:space="preserve"> </w:t>
          </w:r>
          <w:r w:rsidR="00FE1E79" w:rsidRPr="00FE1E79">
            <w:rPr>
              <w:rFonts w:eastAsiaTheme="minorEastAsia"/>
              <w:noProof/>
              <w:lang w:eastAsia="en-GB"/>
            </w:rPr>
            <w:t>/ 07920</w:t>
          </w:r>
          <w:r w:rsidR="00FE1E79">
            <w:rPr>
              <w:rFonts w:eastAsiaTheme="minorEastAsia"/>
              <w:noProof/>
              <w:lang w:eastAsia="en-GB"/>
            </w:rPr>
            <w:t xml:space="preserve"> </w:t>
          </w:r>
          <w:r w:rsidR="00FE1E79" w:rsidRPr="00FE1E79">
            <w:rPr>
              <w:rFonts w:eastAsiaTheme="minorEastAsia"/>
              <w:noProof/>
              <w:lang w:eastAsia="en-GB"/>
            </w:rPr>
            <w:t>278</w:t>
          </w:r>
          <w:r w:rsidR="00FE1E79">
            <w:rPr>
              <w:rFonts w:eastAsiaTheme="minorEastAsia"/>
              <w:noProof/>
              <w:lang w:eastAsia="en-GB"/>
            </w:rPr>
            <w:t xml:space="preserve"> </w:t>
          </w:r>
          <w:r w:rsidR="00FE1E79" w:rsidRPr="00FE1E79">
            <w:rPr>
              <w:rFonts w:eastAsiaTheme="minorEastAsia"/>
              <w:noProof/>
              <w:lang w:eastAsia="en-GB"/>
            </w:rPr>
            <w:t>485</w:t>
          </w:r>
        </w:sdtContent>
      </w:sdt>
    </w:p>
    <w:p w14:paraId="42784F4F" w14:textId="7BB985EE" w:rsidR="009B6F95" w:rsidRDefault="009B6F95" w:rsidP="00056BC3">
      <w:pPr>
        <w:pStyle w:val="Title3"/>
      </w:pPr>
      <w:r w:rsidRPr="00056BC3">
        <w:rPr>
          <w:rStyle w:val="Style2"/>
        </w:rPr>
        <w:t>Email:</w:t>
      </w:r>
      <w:r w:rsidRPr="00A627DD">
        <w:tab/>
      </w:r>
      <w:r w:rsidRPr="00A627DD">
        <w:tab/>
      </w:r>
      <w:r w:rsidRPr="00A627DD">
        <w:tab/>
      </w:r>
      <w:sdt>
        <w:sdtPr>
          <w:alias w:val="Email"/>
          <w:tag w:val="Contact officer"/>
          <w:id w:val="-312794763"/>
          <w:placeholder>
            <w:docPart w:val="E605DA1C0F21468BA32999706CB74491"/>
          </w:placeholder>
          <w:text w:multiLine="1"/>
        </w:sdtPr>
        <w:sdtEndPr/>
        <w:sdtContent>
          <w:r w:rsidR="00177B5D">
            <w:t>Samantha.Ramanah@</w:t>
          </w:r>
          <w:r w:rsidR="00D33C73" w:rsidRPr="00056BC3">
            <w:t>ocal.gov.uk</w:t>
          </w:r>
          <w:r w:rsidR="00346820">
            <w:t xml:space="preserve"> </w:t>
          </w:r>
          <w:r w:rsidR="00177B5D">
            <w:t>/</w:t>
          </w:r>
          <w:r w:rsidR="00346820">
            <w:t xml:space="preserve"> </w:t>
          </w:r>
          <w:r w:rsidR="00177B5D">
            <w:t>Lauren.Lucas@local.gov.uk</w:t>
          </w:r>
        </w:sdtContent>
      </w:sdt>
    </w:p>
    <w:p w14:paraId="3E21F5A2" w14:textId="4CB22DBD" w:rsidR="009B6F95" w:rsidRDefault="009B6F95" w:rsidP="00056BC3">
      <w:pPr>
        <w:pStyle w:val="Title3"/>
      </w:pPr>
    </w:p>
    <w:p w14:paraId="6F03501A" w14:textId="77777777" w:rsidR="003D094D" w:rsidRPr="00C803F3" w:rsidRDefault="003D094D" w:rsidP="00056BC3">
      <w:pPr>
        <w:pStyle w:val="Title3"/>
      </w:pPr>
    </w:p>
    <w:p w14:paraId="42BE3260" w14:textId="4F1E4D98" w:rsidR="00187D9A" w:rsidRDefault="00187D9A" w:rsidP="00056BC3">
      <w:pPr>
        <w:pStyle w:val="Title1"/>
      </w:pPr>
    </w:p>
    <w:p w14:paraId="5893B209" w14:textId="1753EFC1" w:rsidR="007E28D8" w:rsidRDefault="007E28D8" w:rsidP="007E28D8">
      <w:pPr>
        <w:jc w:val="right"/>
      </w:pPr>
    </w:p>
    <w:p w14:paraId="0A216EFF" w14:textId="3FABE2BC" w:rsidR="00346820" w:rsidRDefault="00346820" w:rsidP="007E28D8">
      <w:pPr>
        <w:jc w:val="right"/>
      </w:pPr>
    </w:p>
    <w:p w14:paraId="402625AE" w14:textId="128066D2" w:rsidR="00346820" w:rsidRDefault="00346820" w:rsidP="007E28D8">
      <w:pPr>
        <w:jc w:val="right"/>
      </w:pPr>
    </w:p>
    <w:p w14:paraId="62F53B43" w14:textId="74EF6349" w:rsidR="00346820" w:rsidRDefault="00346820" w:rsidP="007E28D8">
      <w:pPr>
        <w:jc w:val="right"/>
      </w:pPr>
    </w:p>
    <w:p w14:paraId="1EC0E194" w14:textId="689AC08E" w:rsidR="00346820" w:rsidRDefault="00346820" w:rsidP="007E28D8">
      <w:pPr>
        <w:jc w:val="right"/>
      </w:pPr>
    </w:p>
    <w:p w14:paraId="13DA06F8" w14:textId="77777777" w:rsidR="00346820" w:rsidRPr="007E28D8" w:rsidRDefault="00346820" w:rsidP="007E28D8">
      <w:pPr>
        <w:jc w:val="right"/>
      </w:pPr>
    </w:p>
    <w:p w14:paraId="20382287" w14:textId="24387C69" w:rsidR="00CF5669" w:rsidRDefault="00CF5669" w:rsidP="00056BC3">
      <w:pPr>
        <w:pStyle w:val="Title1"/>
      </w:pPr>
    </w:p>
    <w:sdt>
      <w:sdtPr>
        <w:alias w:val="Title"/>
        <w:tag w:val="Title"/>
        <w:id w:val="830181882"/>
        <w:placeholder>
          <w:docPart w:val="4A6D3D88D67F4AA3A9259B3F3C5BE0AB"/>
        </w:placeholder>
        <w:text w:multiLine="1"/>
      </w:sdtPr>
      <w:sdtEndPr/>
      <w:sdtContent>
        <w:p w14:paraId="438A6222" w14:textId="10DD417A" w:rsidR="003D70AB" w:rsidRPr="00C803F3" w:rsidRDefault="003D70AB" w:rsidP="003D70AB">
          <w:pPr>
            <w:pStyle w:val="Title1"/>
          </w:pPr>
          <w:r>
            <w:t xml:space="preserve">Criteria for allocating national funding </w:t>
          </w:r>
        </w:p>
      </w:sdtContent>
    </w:sdt>
    <w:p w14:paraId="6B6481B8" w14:textId="77777777" w:rsidR="009B6F95" w:rsidRPr="00C803F3" w:rsidRDefault="00444CD5" w:rsidP="00056BC3">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10653E74" w14:textId="5802C5EF" w:rsidR="00B235DF" w:rsidRDefault="00F22790" w:rsidP="00B235DF">
      <w:pPr>
        <w:pStyle w:val="ListParagraph"/>
      </w:pPr>
      <w:r>
        <w:t>Following a discussion at the CTS Board on funding</w:t>
      </w:r>
      <w:r w:rsidR="006F68DC">
        <w:t>,</w:t>
      </w:r>
      <w:r>
        <w:t xml:space="preserve"> members asked officers to bring a paper to</w:t>
      </w:r>
      <w:r w:rsidR="008B3FD0">
        <w:t xml:space="preserve"> members </w:t>
      </w:r>
      <w:r w:rsidR="001B1B7D">
        <w:t xml:space="preserve">with details of the </w:t>
      </w:r>
      <w:r w:rsidR="00B235DF" w:rsidRPr="00B235DF">
        <w:t>datasets Sport England</w:t>
      </w:r>
      <w:r w:rsidR="001B1B7D">
        <w:t xml:space="preserve">, </w:t>
      </w:r>
      <w:r w:rsidR="00B235DF" w:rsidRPr="00B235DF">
        <w:t>A</w:t>
      </w:r>
      <w:r w:rsidR="00CD42AB">
        <w:t xml:space="preserve">rts </w:t>
      </w:r>
      <w:r w:rsidR="00B235DF" w:rsidRPr="00B235DF">
        <w:t>C</w:t>
      </w:r>
      <w:r w:rsidR="00CD42AB">
        <w:t>ouncil England and the Department for Digital,</w:t>
      </w:r>
      <w:r w:rsidR="00733446">
        <w:t xml:space="preserve"> </w:t>
      </w:r>
      <w:r w:rsidR="00CD42AB">
        <w:t>Culture</w:t>
      </w:r>
      <w:r w:rsidR="00733446">
        <w:t xml:space="preserve">, </w:t>
      </w:r>
      <w:proofErr w:type="gramStart"/>
      <w:r w:rsidR="00733446">
        <w:t>Media</w:t>
      </w:r>
      <w:proofErr w:type="gramEnd"/>
      <w:r w:rsidR="00733446">
        <w:t xml:space="preserve"> </w:t>
      </w:r>
      <w:r w:rsidR="00CD42AB">
        <w:t>and Sport</w:t>
      </w:r>
      <w:r w:rsidR="00733446">
        <w:t xml:space="preserve"> (DCMS)</w:t>
      </w:r>
      <w:r w:rsidR="00CD42AB">
        <w:t xml:space="preserve"> </w:t>
      </w:r>
      <w:r w:rsidR="008B3FD0">
        <w:t>u</w:t>
      </w:r>
      <w:r w:rsidR="00B235DF" w:rsidRPr="00B235DF">
        <w:t>s</w:t>
      </w:r>
      <w:r w:rsidR="008B3FD0">
        <w:t>e</w:t>
      </w:r>
      <w:r w:rsidR="00B235DF" w:rsidRPr="00B235DF">
        <w:t xml:space="preserve"> to allocat</w:t>
      </w:r>
      <w:r w:rsidR="003D542C">
        <w:t xml:space="preserve">e </w:t>
      </w:r>
      <w:r w:rsidR="00B235DF" w:rsidRPr="00B235DF">
        <w:t>or prioritise funding to places.</w:t>
      </w:r>
    </w:p>
    <w:p w14:paraId="6540A432" w14:textId="77777777" w:rsidR="00517A1A" w:rsidRDefault="00517A1A" w:rsidP="00517A1A">
      <w:pPr>
        <w:pStyle w:val="ListParagraph"/>
        <w:numPr>
          <w:ilvl w:val="0"/>
          <w:numId w:val="0"/>
        </w:numPr>
        <w:ind w:left="360"/>
      </w:pPr>
    </w:p>
    <w:p w14:paraId="198AF970" w14:textId="365455FF" w:rsidR="00A9466E" w:rsidRDefault="00517A1A" w:rsidP="00D97345">
      <w:pPr>
        <w:pStyle w:val="ListParagraph"/>
      </w:pPr>
      <w:r>
        <w:t xml:space="preserve">This paper sets out </w:t>
      </w:r>
      <w:r w:rsidR="00D97345">
        <w:t xml:space="preserve">how current funding is being allocated and prioritised. </w:t>
      </w:r>
    </w:p>
    <w:p w14:paraId="22444DF1" w14:textId="0D535DF7" w:rsidR="00D97345" w:rsidRPr="009F301F" w:rsidRDefault="009F301F" w:rsidP="00D97345">
      <w:pPr>
        <w:rPr>
          <w:b/>
          <w:bCs/>
          <w:sz w:val="24"/>
          <w:szCs w:val="24"/>
        </w:rPr>
      </w:pPr>
      <w:r>
        <w:rPr>
          <w:b/>
          <w:bCs/>
          <w:sz w:val="24"/>
          <w:szCs w:val="24"/>
        </w:rPr>
        <w:t>Funding for c</w:t>
      </w:r>
      <w:r w:rsidR="00D97345" w:rsidRPr="009F301F">
        <w:rPr>
          <w:b/>
          <w:bCs/>
          <w:sz w:val="24"/>
          <w:szCs w:val="24"/>
        </w:rPr>
        <w:t>ulture</w:t>
      </w:r>
    </w:p>
    <w:p w14:paraId="2A9CC0A0" w14:textId="77777777" w:rsidR="00A616C8" w:rsidRPr="00AD1704" w:rsidRDefault="00A616C8" w:rsidP="00A616C8">
      <w:pPr>
        <w:rPr>
          <w:b/>
          <w:bCs/>
        </w:rPr>
      </w:pPr>
      <w:r w:rsidRPr="00AD1704">
        <w:rPr>
          <w:b/>
          <w:bCs/>
        </w:rPr>
        <w:t>Arts Council England</w:t>
      </w:r>
    </w:p>
    <w:p w14:paraId="5A968B7F" w14:textId="7D4A34CB" w:rsidR="00A616C8" w:rsidRDefault="00A616C8" w:rsidP="00A616C8">
      <w:pPr>
        <w:pStyle w:val="ListParagraph"/>
      </w:pPr>
      <w:r w:rsidRPr="00AC096F">
        <w:t xml:space="preserve">Arts Council England’s </w:t>
      </w:r>
      <w:r>
        <w:t xml:space="preserve">(ACE) </w:t>
      </w:r>
      <w:r w:rsidRPr="00AC096F">
        <w:t>Delivery Plan sets out a three-pronged approach to working in place:</w:t>
      </w:r>
    </w:p>
    <w:p w14:paraId="22D853FF" w14:textId="77777777" w:rsidR="00483E75" w:rsidRPr="00AC096F" w:rsidRDefault="00483E75" w:rsidP="00483E75">
      <w:pPr>
        <w:pStyle w:val="ListParagraph"/>
        <w:numPr>
          <w:ilvl w:val="0"/>
          <w:numId w:val="0"/>
        </w:numPr>
        <w:ind w:left="360"/>
      </w:pPr>
    </w:p>
    <w:p w14:paraId="54A3B896" w14:textId="77777777" w:rsidR="007B4B39" w:rsidRPr="007B4B39" w:rsidRDefault="007B4B39" w:rsidP="007709ED">
      <w:pPr>
        <w:pStyle w:val="ListParagraph"/>
        <w:numPr>
          <w:ilvl w:val="0"/>
          <w:numId w:val="4"/>
        </w:numPr>
        <w:spacing w:line="259" w:lineRule="auto"/>
        <w:rPr>
          <w:rFonts w:cs="Arial"/>
          <w:vanish/>
        </w:rPr>
      </w:pPr>
    </w:p>
    <w:p w14:paraId="50071358" w14:textId="77777777" w:rsidR="007B4B39" w:rsidRPr="007B4B39" w:rsidRDefault="007B4B39" w:rsidP="007709ED">
      <w:pPr>
        <w:pStyle w:val="ListParagraph"/>
        <w:numPr>
          <w:ilvl w:val="0"/>
          <w:numId w:val="4"/>
        </w:numPr>
        <w:spacing w:line="259" w:lineRule="auto"/>
        <w:rPr>
          <w:rFonts w:cs="Arial"/>
          <w:vanish/>
        </w:rPr>
      </w:pPr>
    </w:p>
    <w:p w14:paraId="0E3B337A" w14:textId="77777777" w:rsidR="007B4B39" w:rsidRPr="007B4B39" w:rsidRDefault="007B4B39" w:rsidP="007709ED">
      <w:pPr>
        <w:pStyle w:val="ListParagraph"/>
        <w:numPr>
          <w:ilvl w:val="0"/>
          <w:numId w:val="4"/>
        </w:numPr>
        <w:spacing w:line="259" w:lineRule="auto"/>
        <w:rPr>
          <w:rFonts w:cs="Arial"/>
          <w:vanish/>
        </w:rPr>
      </w:pPr>
    </w:p>
    <w:p w14:paraId="5C726B04" w14:textId="3A7DFC0C" w:rsidR="00A616C8" w:rsidRPr="00AC096F" w:rsidRDefault="00A616C8" w:rsidP="007709ED">
      <w:pPr>
        <w:pStyle w:val="ListParagraph"/>
        <w:numPr>
          <w:ilvl w:val="1"/>
          <w:numId w:val="4"/>
        </w:numPr>
        <w:spacing w:line="259" w:lineRule="auto"/>
        <w:rPr>
          <w:rFonts w:cs="Arial"/>
        </w:rPr>
      </w:pPr>
      <w:r w:rsidRPr="1D8459D4">
        <w:rPr>
          <w:rFonts w:cs="Arial"/>
        </w:rPr>
        <w:t xml:space="preserve">a universal offer that is accessible to all parts of the country </w:t>
      </w:r>
    </w:p>
    <w:p w14:paraId="2C80572A" w14:textId="77777777" w:rsidR="00A616C8" w:rsidRPr="00AC096F" w:rsidRDefault="00A616C8" w:rsidP="007709ED">
      <w:pPr>
        <w:pStyle w:val="ListParagraph"/>
        <w:numPr>
          <w:ilvl w:val="1"/>
          <w:numId w:val="4"/>
        </w:numPr>
        <w:spacing w:line="259" w:lineRule="auto"/>
        <w:rPr>
          <w:rFonts w:cs="Arial"/>
        </w:rPr>
      </w:pPr>
      <w:r w:rsidRPr="1D8459D4">
        <w:rPr>
          <w:rFonts w:cs="Arial"/>
        </w:rPr>
        <w:t xml:space="preserve">continued work in places where joint investment in culture and opportunity to work with our partners and other arm’s length bodies across heritage, sport, film, </w:t>
      </w:r>
      <w:proofErr w:type="gramStart"/>
      <w:r w:rsidRPr="1D8459D4">
        <w:rPr>
          <w:rFonts w:cs="Arial"/>
        </w:rPr>
        <w:t>tourism</w:t>
      </w:r>
      <w:proofErr w:type="gramEnd"/>
      <w:r w:rsidRPr="1D8459D4">
        <w:rPr>
          <w:rFonts w:cs="Arial"/>
        </w:rPr>
        <w:t xml:space="preserve"> and civil society are relatively high </w:t>
      </w:r>
    </w:p>
    <w:p w14:paraId="529CB083" w14:textId="77777777" w:rsidR="00A616C8" w:rsidRDefault="00A616C8" w:rsidP="007709ED">
      <w:pPr>
        <w:pStyle w:val="ListParagraph"/>
        <w:numPr>
          <w:ilvl w:val="1"/>
          <w:numId w:val="4"/>
        </w:numPr>
        <w:spacing w:line="259" w:lineRule="auto"/>
        <w:rPr>
          <w:rFonts w:cs="Arial"/>
        </w:rPr>
      </w:pPr>
      <w:r w:rsidRPr="1D8459D4">
        <w:rPr>
          <w:rFonts w:cs="Arial"/>
        </w:rPr>
        <w:t>priority places in which cultural engagement and ACE current investment are too low, and where, as a result, opportunities for creative and cultural engagement are underdeveloped.</w:t>
      </w:r>
    </w:p>
    <w:p w14:paraId="602C6BA7" w14:textId="77777777" w:rsidR="00A616C8" w:rsidRPr="004426C0" w:rsidRDefault="00A616C8" w:rsidP="00A616C8">
      <w:pPr>
        <w:spacing w:line="240" w:lineRule="auto"/>
        <w:rPr>
          <w:rFonts w:cs="Arial"/>
          <w:b/>
          <w:bCs/>
        </w:rPr>
      </w:pPr>
      <w:r w:rsidRPr="004426C0">
        <w:rPr>
          <w:rFonts w:cs="Arial"/>
          <w:b/>
          <w:bCs/>
        </w:rPr>
        <w:t>Priority Places</w:t>
      </w:r>
    </w:p>
    <w:p w14:paraId="232ACC3F" w14:textId="77777777" w:rsidR="00A616C8" w:rsidRDefault="00444CD5" w:rsidP="00A616C8">
      <w:pPr>
        <w:pStyle w:val="ListParagraph"/>
      </w:pPr>
      <w:hyperlink r:id="rId11" w:history="1">
        <w:r w:rsidR="00A616C8" w:rsidRPr="1D8459D4">
          <w:rPr>
            <w:rStyle w:val="Hyperlink"/>
          </w:rPr>
          <w:t>Fifty-four places across England</w:t>
        </w:r>
      </w:hyperlink>
      <w:r w:rsidR="00A616C8">
        <w:t xml:space="preserve"> have been selected as priority places. They will remain their priority places for the duration of the Delivery Plan 2021-24. ACE will study local strategic plans and consult with key stakeholders in each place, including communities, local authorities, and cultural organisations, to understand their aspirations and how they connect with the Delivery Plan for 2021-24.</w:t>
      </w:r>
    </w:p>
    <w:p w14:paraId="3BEA59EA" w14:textId="77777777" w:rsidR="00A616C8" w:rsidRDefault="00A616C8" w:rsidP="00A616C8">
      <w:pPr>
        <w:pStyle w:val="ListParagraph"/>
        <w:numPr>
          <w:ilvl w:val="0"/>
          <w:numId w:val="0"/>
        </w:numPr>
        <w:ind w:left="360"/>
      </w:pPr>
    </w:p>
    <w:p w14:paraId="2888355C" w14:textId="77777777" w:rsidR="00A616C8" w:rsidRPr="00F141B5" w:rsidRDefault="00A616C8" w:rsidP="00A616C8">
      <w:pPr>
        <w:pStyle w:val="ListParagraph"/>
      </w:pPr>
      <w:r w:rsidRPr="00A46CE5">
        <w:rPr>
          <w:rFonts w:cs="Arial"/>
        </w:rPr>
        <w:t xml:space="preserve">Once ACE has worked with priority places to identify shared aspirations, they will support places to achieve them by increasing investment and allocation of staff resource. There is no specific budget or fund allocated to priority places, so this will be achieved by increasing the amount of funding going into them from existing funds. </w:t>
      </w:r>
    </w:p>
    <w:p w14:paraId="0C73CB9D" w14:textId="77777777" w:rsidR="00A616C8" w:rsidRPr="00B76A8E" w:rsidRDefault="00A616C8" w:rsidP="007B4B39">
      <w:pPr>
        <w:pStyle w:val="ListParagraph"/>
        <w:numPr>
          <w:ilvl w:val="0"/>
          <w:numId w:val="0"/>
        </w:numPr>
        <w:ind w:left="360"/>
      </w:pPr>
    </w:p>
    <w:p w14:paraId="5156FA8F" w14:textId="77777777" w:rsidR="00A616C8" w:rsidRPr="00E920AD" w:rsidRDefault="00A616C8" w:rsidP="00A616C8">
      <w:pPr>
        <w:pStyle w:val="ListParagraph"/>
      </w:pPr>
      <w:r w:rsidRPr="6D0200C7">
        <w:rPr>
          <w:rFonts w:cs="Arial"/>
        </w:rPr>
        <w:t>In particular, ACE would expect priority places to benefit from the new Place Partnership Fund. ACE will also seek opportunities to invest in new National Portfolio Organisations (NPOs) in priority places, increase investment in existing NPOs in priority places and incentivise other NPOs to undertake more activity in priority places.</w:t>
      </w:r>
    </w:p>
    <w:p w14:paraId="10D72674" w14:textId="77777777" w:rsidR="00A616C8" w:rsidRPr="00E920AD" w:rsidRDefault="00A616C8" w:rsidP="00A616C8">
      <w:pPr>
        <w:pStyle w:val="ListParagraph"/>
        <w:numPr>
          <w:ilvl w:val="0"/>
          <w:numId w:val="0"/>
        </w:numPr>
        <w:ind w:left="360"/>
      </w:pPr>
    </w:p>
    <w:p w14:paraId="28EAF633" w14:textId="77777777" w:rsidR="00A616C8" w:rsidRPr="00E920AD" w:rsidRDefault="00A616C8" w:rsidP="00A616C8">
      <w:pPr>
        <w:pStyle w:val="ListParagraph"/>
      </w:pPr>
      <w:r w:rsidRPr="6D0200C7">
        <w:rPr>
          <w:rFonts w:cs="Arial"/>
        </w:rPr>
        <w:t>Priority places have been identified at local authority district level.</w:t>
      </w:r>
    </w:p>
    <w:p w14:paraId="58F3D5FF" w14:textId="77777777" w:rsidR="00A616C8" w:rsidRPr="00E920AD" w:rsidRDefault="00A616C8" w:rsidP="00A616C8">
      <w:pPr>
        <w:pStyle w:val="ListParagraph"/>
        <w:numPr>
          <w:ilvl w:val="0"/>
          <w:numId w:val="0"/>
        </w:numPr>
        <w:ind w:left="360"/>
      </w:pPr>
    </w:p>
    <w:p w14:paraId="1D657ED1" w14:textId="77777777" w:rsidR="00A616C8" w:rsidRPr="00E920AD" w:rsidRDefault="00A616C8" w:rsidP="00A616C8">
      <w:pPr>
        <w:pStyle w:val="ListParagraph"/>
      </w:pPr>
      <w:r w:rsidRPr="6D0200C7">
        <w:rPr>
          <w:rFonts w:cs="Arial"/>
        </w:rPr>
        <w:lastRenderedPageBreak/>
        <w:t>Each of the five Arts Council areas identified up to 15 priority places.</w:t>
      </w:r>
    </w:p>
    <w:p w14:paraId="59BECFF9" w14:textId="77777777" w:rsidR="00A616C8" w:rsidRPr="00E920AD" w:rsidRDefault="00A616C8" w:rsidP="00A616C8">
      <w:pPr>
        <w:pStyle w:val="ListParagraph"/>
        <w:numPr>
          <w:ilvl w:val="0"/>
          <w:numId w:val="0"/>
        </w:numPr>
        <w:ind w:left="360"/>
      </w:pPr>
    </w:p>
    <w:p w14:paraId="083D5834" w14:textId="1ABC5D20" w:rsidR="00A616C8" w:rsidRPr="00E920AD" w:rsidRDefault="00A616C8" w:rsidP="00A616C8">
      <w:pPr>
        <w:pStyle w:val="ListParagraph"/>
      </w:pPr>
      <w:r w:rsidRPr="1D8459D4">
        <w:rPr>
          <w:rFonts w:cs="Arial"/>
        </w:rPr>
        <w:t>Priority places have been selected by comparison with other places in their area</w:t>
      </w:r>
      <w:r w:rsidR="006077C2">
        <w:rPr>
          <w:rFonts w:cs="Arial"/>
        </w:rPr>
        <w:t xml:space="preserve"> [broadly analogous to regions]</w:t>
      </w:r>
      <w:r w:rsidRPr="1D8459D4">
        <w:rPr>
          <w:rFonts w:cs="Arial"/>
        </w:rPr>
        <w:t>, not other places nationally.</w:t>
      </w:r>
    </w:p>
    <w:p w14:paraId="346D8714" w14:textId="77777777" w:rsidR="00A616C8" w:rsidRPr="00E920AD" w:rsidRDefault="00A616C8" w:rsidP="00A616C8">
      <w:pPr>
        <w:pStyle w:val="ListParagraph"/>
        <w:numPr>
          <w:ilvl w:val="0"/>
          <w:numId w:val="0"/>
        </w:numPr>
        <w:ind w:left="360"/>
      </w:pPr>
    </w:p>
    <w:p w14:paraId="074B9252" w14:textId="77777777" w:rsidR="007B4B39" w:rsidRPr="007B4B39" w:rsidRDefault="00A616C8" w:rsidP="007B4B39">
      <w:pPr>
        <w:pStyle w:val="ListParagraph"/>
      </w:pPr>
      <w:r w:rsidRPr="6D0200C7">
        <w:rPr>
          <w:rFonts w:cs="Arial"/>
        </w:rPr>
        <w:t xml:space="preserve">Within each area every local authority was given a score for </w:t>
      </w:r>
      <w:r w:rsidRPr="6D0200C7">
        <w:rPr>
          <w:rFonts w:cs="Arial"/>
          <w:b/>
          <w:bCs/>
        </w:rPr>
        <w:t>need</w:t>
      </w:r>
      <w:r w:rsidRPr="6D0200C7">
        <w:rPr>
          <w:rFonts w:cs="Arial"/>
        </w:rPr>
        <w:t xml:space="preserve"> and </w:t>
      </w:r>
      <w:r w:rsidRPr="6D0200C7">
        <w:rPr>
          <w:rFonts w:cs="Arial"/>
          <w:b/>
          <w:bCs/>
        </w:rPr>
        <w:t>opportunity</w:t>
      </w:r>
      <w:r w:rsidRPr="6D0200C7">
        <w:rPr>
          <w:rFonts w:cs="Arial"/>
        </w:rPr>
        <w:t>. Need was defined by engagement and investment levels, plus other data sources, and opportunity (the capacity and ambition at this moment in time to increase engagement) was defined by a scored set of prompts.</w:t>
      </w:r>
    </w:p>
    <w:p w14:paraId="1A1261D0" w14:textId="77777777" w:rsidR="007B4B39" w:rsidRPr="007B4B39" w:rsidRDefault="007B4B39" w:rsidP="007B4B39">
      <w:pPr>
        <w:pStyle w:val="ListParagraph"/>
        <w:numPr>
          <w:ilvl w:val="0"/>
          <w:numId w:val="0"/>
        </w:numPr>
        <w:ind w:left="360"/>
      </w:pPr>
    </w:p>
    <w:p w14:paraId="05A2204D" w14:textId="3603E411" w:rsidR="00A616C8" w:rsidRPr="00483E75" w:rsidRDefault="00A616C8" w:rsidP="007B4B39">
      <w:pPr>
        <w:pStyle w:val="ListParagraph"/>
      </w:pPr>
      <w:r w:rsidRPr="007B4B39">
        <w:rPr>
          <w:rFonts w:cs="Arial"/>
          <w:b/>
          <w:bCs/>
        </w:rPr>
        <w:t>Need</w:t>
      </w:r>
    </w:p>
    <w:p w14:paraId="4E5133DF" w14:textId="77777777" w:rsidR="00483E75" w:rsidRPr="007B4B39" w:rsidRDefault="00483E75" w:rsidP="00483E75">
      <w:pPr>
        <w:pStyle w:val="ListParagraph"/>
        <w:numPr>
          <w:ilvl w:val="0"/>
          <w:numId w:val="0"/>
        </w:numPr>
        <w:ind w:left="360"/>
      </w:pPr>
    </w:p>
    <w:p w14:paraId="7948C8E6" w14:textId="70586877" w:rsidR="00483E75" w:rsidRDefault="00A616C8" w:rsidP="00483E75">
      <w:pPr>
        <w:pStyle w:val="ListParagraph"/>
        <w:numPr>
          <w:ilvl w:val="1"/>
          <w:numId w:val="5"/>
        </w:numPr>
        <w:spacing w:line="240" w:lineRule="auto"/>
        <w:ind w:left="993" w:hanging="633"/>
        <w:rPr>
          <w:rFonts w:cs="Arial"/>
        </w:rPr>
      </w:pPr>
      <w:r w:rsidRPr="007B4B39">
        <w:rPr>
          <w:rFonts w:cs="Arial"/>
        </w:rPr>
        <w:t xml:space="preserve">Levels of social and financial </w:t>
      </w:r>
      <w:r w:rsidR="00483E75" w:rsidRPr="007B4B39">
        <w:rPr>
          <w:rFonts w:cs="Arial"/>
        </w:rPr>
        <w:t>deprivation</w:t>
      </w:r>
    </w:p>
    <w:p w14:paraId="4EB740B8" w14:textId="77777777" w:rsidR="00483E75" w:rsidRDefault="00A616C8" w:rsidP="00483E75">
      <w:pPr>
        <w:pStyle w:val="ListParagraph"/>
        <w:numPr>
          <w:ilvl w:val="1"/>
          <w:numId w:val="5"/>
        </w:numPr>
        <w:spacing w:line="240" w:lineRule="auto"/>
        <w:ind w:left="993" w:hanging="633"/>
        <w:rPr>
          <w:rFonts w:cs="Arial"/>
        </w:rPr>
      </w:pPr>
      <w:r w:rsidRPr="00483E75">
        <w:rPr>
          <w:rFonts w:cs="Arial"/>
        </w:rPr>
        <w:t>Levels of engagement with art and culture</w:t>
      </w:r>
    </w:p>
    <w:p w14:paraId="61672C46" w14:textId="77777777" w:rsidR="00483E75" w:rsidRDefault="00A616C8" w:rsidP="00483E75">
      <w:pPr>
        <w:pStyle w:val="ListParagraph"/>
        <w:numPr>
          <w:ilvl w:val="1"/>
          <w:numId w:val="5"/>
        </w:numPr>
        <w:spacing w:line="240" w:lineRule="auto"/>
        <w:ind w:left="993" w:hanging="633"/>
        <w:rPr>
          <w:rFonts w:cs="Arial"/>
        </w:rPr>
      </w:pPr>
      <w:r w:rsidRPr="00483E75">
        <w:rPr>
          <w:rFonts w:cs="Arial"/>
        </w:rPr>
        <w:t xml:space="preserve">How much ACE has already </w:t>
      </w:r>
      <w:proofErr w:type="gramStart"/>
      <w:r w:rsidRPr="00483E75">
        <w:rPr>
          <w:rFonts w:cs="Arial"/>
        </w:rPr>
        <w:t>funded</w:t>
      </w:r>
      <w:proofErr w:type="gramEnd"/>
    </w:p>
    <w:p w14:paraId="3FE6738E" w14:textId="77777777" w:rsidR="00483E75" w:rsidRDefault="00A616C8" w:rsidP="00483E75">
      <w:pPr>
        <w:pStyle w:val="ListParagraph"/>
        <w:numPr>
          <w:ilvl w:val="1"/>
          <w:numId w:val="5"/>
        </w:numPr>
        <w:spacing w:line="240" w:lineRule="auto"/>
        <w:ind w:left="993" w:hanging="633"/>
        <w:rPr>
          <w:rFonts w:cs="Arial"/>
        </w:rPr>
      </w:pPr>
      <w:r w:rsidRPr="00483E75">
        <w:rPr>
          <w:rFonts w:cs="Arial"/>
        </w:rPr>
        <w:t>Vulnerability to COVID-19</w:t>
      </w:r>
    </w:p>
    <w:p w14:paraId="7A23F0C6" w14:textId="77777777" w:rsidR="00483E75" w:rsidRDefault="00A616C8" w:rsidP="00483E75">
      <w:pPr>
        <w:pStyle w:val="ListParagraph"/>
        <w:numPr>
          <w:ilvl w:val="1"/>
          <w:numId w:val="5"/>
        </w:numPr>
        <w:spacing w:line="240" w:lineRule="auto"/>
        <w:ind w:left="993" w:hanging="633"/>
        <w:rPr>
          <w:rFonts w:cs="Arial"/>
        </w:rPr>
      </w:pPr>
      <w:r w:rsidRPr="00483E75">
        <w:rPr>
          <w:rFonts w:cs="Arial"/>
        </w:rPr>
        <w:t>Proportion of children eligible for free school meals</w:t>
      </w:r>
    </w:p>
    <w:p w14:paraId="41EBBDD0" w14:textId="77777777" w:rsidR="00483E75" w:rsidRDefault="00A616C8" w:rsidP="00483E75">
      <w:pPr>
        <w:pStyle w:val="ListParagraph"/>
        <w:numPr>
          <w:ilvl w:val="1"/>
          <w:numId w:val="5"/>
        </w:numPr>
        <w:spacing w:line="240" w:lineRule="auto"/>
        <w:ind w:left="993" w:hanging="633"/>
        <w:rPr>
          <w:rFonts w:cs="Arial"/>
        </w:rPr>
      </w:pPr>
      <w:r w:rsidRPr="00483E75">
        <w:rPr>
          <w:rFonts w:cs="Arial"/>
        </w:rPr>
        <w:t>Proportion of children with special educational needs</w:t>
      </w:r>
    </w:p>
    <w:p w14:paraId="6A9159C7" w14:textId="5349CA6D" w:rsidR="007B4B39" w:rsidRPr="00483E75" w:rsidRDefault="00A616C8" w:rsidP="007B4B39">
      <w:pPr>
        <w:pStyle w:val="ListParagraph"/>
        <w:numPr>
          <w:ilvl w:val="1"/>
          <w:numId w:val="5"/>
        </w:numPr>
        <w:spacing w:line="240" w:lineRule="auto"/>
        <w:ind w:left="993" w:hanging="633"/>
        <w:rPr>
          <w:rFonts w:cs="Arial"/>
        </w:rPr>
      </w:pPr>
      <w:r w:rsidRPr="00483E75">
        <w:rPr>
          <w:rFonts w:cs="Arial"/>
        </w:rPr>
        <w:t>Census data on ethnicity and disability</w:t>
      </w:r>
      <w:r w:rsidR="00483E75">
        <w:rPr>
          <w:rFonts w:cs="Arial"/>
        </w:rPr>
        <w:br/>
      </w:r>
    </w:p>
    <w:p w14:paraId="359B7B02" w14:textId="79E68F40" w:rsidR="00773939" w:rsidRDefault="00A616C8" w:rsidP="007709ED">
      <w:pPr>
        <w:pStyle w:val="ListParagraph"/>
        <w:numPr>
          <w:ilvl w:val="0"/>
          <w:numId w:val="5"/>
        </w:numPr>
        <w:spacing w:line="240" w:lineRule="auto"/>
        <w:rPr>
          <w:rFonts w:cs="Arial"/>
        </w:rPr>
      </w:pPr>
      <w:r w:rsidRPr="007B4B39">
        <w:rPr>
          <w:rFonts w:cs="Arial"/>
        </w:rPr>
        <w:t>Opportunity</w:t>
      </w:r>
    </w:p>
    <w:p w14:paraId="1D1281D7" w14:textId="77777777" w:rsidR="00483E75" w:rsidRPr="00773939" w:rsidRDefault="00483E75" w:rsidP="00483E75">
      <w:pPr>
        <w:pStyle w:val="ListParagraph"/>
        <w:numPr>
          <w:ilvl w:val="0"/>
          <w:numId w:val="0"/>
        </w:numPr>
        <w:spacing w:line="240" w:lineRule="auto"/>
        <w:ind w:left="360"/>
        <w:rPr>
          <w:rFonts w:cs="Arial"/>
        </w:rPr>
      </w:pPr>
    </w:p>
    <w:p w14:paraId="2D9F81B1" w14:textId="77777777" w:rsidR="00773939" w:rsidRPr="00773939" w:rsidRDefault="00773939" w:rsidP="007709ED">
      <w:pPr>
        <w:pStyle w:val="ListParagraph"/>
        <w:numPr>
          <w:ilvl w:val="0"/>
          <w:numId w:val="4"/>
        </w:numPr>
        <w:spacing w:line="240" w:lineRule="auto"/>
        <w:rPr>
          <w:rFonts w:cs="Arial"/>
          <w:vanish/>
        </w:rPr>
      </w:pPr>
    </w:p>
    <w:p w14:paraId="2189FD3D" w14:textId="77777777" w:rsidR="00773939" w:rsidRPr="00773939" w:rsidRDefault="00773939" w:rsidP="007709ED">
      <w:pPr>
        <w:pStyle w:val="ListParagraph"/>
        <w:numPr>
          <w:ilvl w:val="0"/>
          <w:numId w:val="4"/>
        </w:numPr>
        <w:spacing w:line="240" w:lineRule="auto"/>
        <w:rPr>
          <w:rFonts w:cs="Arial"/>
          <w:vanish/>
        </w:rPr>
      </w:pPr>
    </w:p>
    <w:p w14:paraId="2AE21F13" w14:textId="77777777" w:rsidR="00773939" w:rsidRPr="00773939" w:rsidRDefault="00773939" w:rsidP="007709ED">
      <w:pPr>
        <w:pStyle w:val="ListParagraph"/>
        <w:numPr>
          <w:ilvl w:val="0"/>
          <w:numId w:val="4"/>
        </w:numPr>
        <w:spacing w:line="240" w:lineRule="auto"/>
        <w:rPr>
          <w:rFonts w:cs="Arial"/>
          <w:vanish/>
        </w:rPr>
      </w:pPr>
    </w:p>
    <w:p w14:paraId="7F3268A9" w14:textId="77777777" w:rsidR="00773939" w:rsidRPr="00773939" w:rsidRDefault="00773939" w:rsidP="007709ED">
      <w:pPr>
        <w:pStyle w:val="ListParagraph"/>
        <w:numPr>
          <w:ilvl w:val="0"/>
          <w:numId w:val="4"/>
        </w:numPr>
        <w:spacing w:line="240" w:lineRule="auto"/>
        <w:rPr>
          <w:rFonts w:cs="Arial"/>
          <w:vanish/>
        </w:rPr>
      </w:pPr>
    </w:p>
    <w:p w14:paraId="56084AF7" w14:textId="77777777" w:rsidR="00773939" w:rsidRPr="00773939" w:rsidRDefault="00773939" w:rsidP="007709ED">
      <w:pPr>
        <w:pStyle w:val="ListParagraph"/>
        <w:numPr>
          <w:ilvl w:val="0"/>
          <w:numId w:val="4"/>
        </w:numPr>
        <w:spacing w:line="240" w:lineRule="auto"/>
        <w:rPr>
          <w:rFonts w:cs="Arial"/>
          <w:vanish/>
        </w:rPr>
      </w:pPr>
    </w:p>
    <w:p w14:paraId="465CDCC0" w14:textId="77777777" w:rsidR="00773939" w:rsidRPr="00773939" w:rsidRDefault="00773939" w:rsidP="007709ED">
      <w:pPr>
        <w:pStyle w:val="ListParagraph"/>
        <w:numPr>
          <w:ilvl w:val="0"/>
          <w:numId w:val="4"/>
        </w:numPr>
        <w:spacing w:line="240" w:lineRule="auto"/>
        <w:rPr>
          <w:rFonts w:cs="Arial"/>
          <w:vanish/>
        </w:rPr>
      </w:pPr>
    </w:p>
    <w:p w14:paraId="19A98097" w14:textId="77777777" w:rsidR="00773939" w:rsidRPr="00773939" w:rsidRDefault="00773939" w:rsidP="007709ED">
      <w:pPr>
        <w:pStyle w:val="ListParagraph"/>
        <w:numPr>
          <w:ilvl w:val="0"/>
          <w:numId w:val="4"/>
        </w:numPr>
        <w:spacing w:line="240" w:lineRule="auto"/>
        <w:rPr>
          <w:rFonts w:cs="Arial"/>
          <w:vanish/>
        </w:rPr>
      </w:pPr>
    </w:p>
    <w:p w14:paraId="7E83D7FB" w14:textId="77777777" w:rsidR="00773939" w:rsidRPr="00773939" w:rsidRDefault="00773939" w:rsidP="007709ED">
      <w:pPr>
        <w:pStyle w:val="ListParagraph"/>
        <w:numPr>
          <w:ilvl w:val="0"/>
          <w:numId w:val="4"/>
        </w:numPr>
        <w:spacing w:line="240" w:lineRule="auto"/>
        <w:rPr>
          <w:rFonts w:cs="Arial"/>
          <w:vanish/>
        </w:rPr>
      </w:pPr>
    </w:p>
    <w:p w14:paraId="112BA0D2" w14:textId="77777777" w:rsidR="00773939" w:rsidRPr="00773939" w:rsidRDefault="00773939" w:rsidP="007709ED">
      <w:pPr>
        <w:pStyle w:val="ListParagraph"/>
        <w:numPr>
          <w:ilvl w:val="0"/>
          <w:numId w:val="4"/>
        </w:numPr>
        <w:spacing w:line="240" w:lineRule="auto"/>
        <w:rPr>
          <w:rFonts w:cs="Arial"/>
          <w:vanish/>
        </w:rPr>
      </w:pPr>
    </w:p>
    <w:p w14:paraId="7B269D89" w14:textId="77777777" w:rsidR="00483E75" w:rsidRDefault="00A616C8" w:rsidP="00483E75">
      <w:pPr>
        <w:pStyle w:val="ListParagraph"/>
        <w:numPr>
          <w:ilvl w:val="1"/>
          <w:numId w:val="4"/>
        </w:numPr>
        <w:spacing w:line="240" w:lineRule="auto"/>
        <w:ind w:left="993" w:hanging="633"/>
        <w:rPr>
          <w:rFonts w:cs="Arial"/>
        </w:rPr>
      </w:pPr>
      <w:r w:rsidRPr="007B4B39">
        <w:rPr>
          <w:rFonts w:cs="Arial"/>
        </w:rPr>
        <w:t>Ambition: is there a local cultural strategy? Were local communities asked about it? Are local leaders on board?</w:t>
      </w:r>
    </w:p>
    <w:p w14:paraId="7B623166" w14:textId="77777777" w:rsidR="00483E75" w:rsidRDefault="00A616C8" w:rsidP="00483E75">
      <w:pPr>
        <w:pStyle w:val="ListParagraph"/>
        <w:numPr>
          <w:ilvl w:val="1"/>
          <w:numId w:val="4"/>
        </w:numPr>
        <w:spacing w:line="240" w:lineRule="auto"/>
        <w:ind w:left="993" w:hanging="633"/>
        <w:rPr>
          <w:rFonts w:cs="Arial"/>
        </w:rPr>
      </w:pPr>
      <w:r w:rsidRPr="00483E75">
        <w:rPr>
          <w:rFonts w:cs="Arial"/>
        </w:rPr>
        <w:t xml:space="preserve">Capacity: what local arts and culture can the community build on? Are there other partners that could get involved? Lots of </w:t>
      </w:r>
      <w:proofErr w:type="spellStart"/>
      <w:r w:rsidRPr="00483E75">
        <w:rPr>
          <w:rFonts w:cs="Arial"/>
        </w:rPr>
        <w:t>Artsmark</w:t>
      </w:r>
      <w:proofErr w:type="spellEnd"/>
      <w:r w:rsidRPr="00483E75">
        <w:rPr>
          <w:rFonts w:cs="Arial"/>
        </w:rPr>
        <w:t xml:space="preserve"> schools?</w:t>
      </w:r>
    </w:p>
    <w:p w14:paraId="3AABE8AC" w14:textId="3500D117" w:rsidR="007B4B39" w:rsidRPr="00483E75" w:rsidRDefault="00A616C8" w:rsidP="00483E75">
      <w:pPr>
        <w:pStyle w:val="ListParagraph"/>
        <w:numPr>
          <w:ilvl w:val="1"/>
          <w:numId w:val="4"/>
        </w:numPr>
        <w:spacing w:line="240" w:lineRule="auto"/>
        <w:ind w:left="993" w:hanging="633"/>
        <w:rPr>
          <w:rFonts w:cs="Arial"/>
        </w:rPr>
      </w:pPr>
      <w:r w:rsidRPr="00483E75">
        <w:rPr>
          <w:rFonts w:cs="Arial"/>
        </w:rPr>
        <w:t>Timing: is something special on the horizon? Is there some urgency or need that is timebound?</w:t>
      </w:r>
    </w:p>
    <w:p w14:paraId="1A22E5B6" w14:textId="77777777" w:rsidR="00773939" w:rsidRPr="007B4B39" w:rsidRDefault="00773939" w:rsidP="00773939">
      <w:pPr>
        <w:pStyle w:val="ListParagraph"/>
        <w:numPr>
          <w:ilvl w:val="0"/>
          <w:numId w:val="0"/>
        </w:numPr>
        <w:spacing w:line="240" w:lineRule="auto"/>
        <w:ind w:left="792"/>
        <w:rPr>
          <w:rFonts w:cs="Arial"/>
        </w:rPr>
      </w:pPr>
    </w:p>
    <w:p w14:paraId="686E782F" w14:textId="1FEA8EC2" w:rsidR="00773939" w:rsidRPr="00483E75" w:rsidRDefault="00773939" w:rsidP="00773939">
      <w:pPr>
        <w:pStyle w:val="ListParagraph"/>
        <w:numPr>
          <w:ilvl w:val="0"/>
          <w:numId w:val="4"/>
        </w:numPr>
        <w:spacing w:line="240" w:lineRule="auto"/>
        <w:rPr>
          <w:rFonts w:cs="Arial"/>
        </w:rPr>
      </w:pPr>
      <w:r>
        <w:t xml:space="preserve">Places that scored highly for both need and opportunity went forward to a balancing process to ensure that the final list of priority places for each area included places within each sub region, and different types of </w:t>
      </w:r>
      <w:r w:rsidR="00483E75">
        <w:t>places</w:t>
      </w:r>
      <w:r>
        <w:t xml:space="preserve"> such as urban and rural. In addition, places in which need for increased opportunities for children and young people was particularly high, and places that would help ACE to achieve their equality objectives were also </w:t>
      </w:r>
      <w:proofErr w:type="gramStart"/>
      <w:r>
        <w:t>taken into account</w:t>
      </w:r>
      <w:proofErr w:type="gramEnd"/>
      <w:r>
        <w:t>.</w:t>
      </w:r>
    </w:p>
    <w:p w14:paraId="186896D3" w14:textId="43A9E978" w:rsidR="00773939" w:rsidRPr="00773939" w:rsidRDefault="00773939" w:rsidP="00773939">
      <w:pPr>
        <w:spacing w:line="240" w:lineRule="auto"/>
        <w:rPr>
          <w:rFonts w:cs="Arial"/>
          <w:b/>
          <w:bCs/>
        </w:rPr>
      </w:pPr>
      <w:r w:rsidRPr="00773939">
        <w:rPr>
          <w:rFonts w:cs="Arial"/>
          <w:b/>
          <w:bCs/>
        </w:rPr>
        <w:t>Levelling Up for Culture Places</w:t>
      </w:r>
    </w:p>
    <w:p w14:paraId="137B3DE5" w14:textId="30C7123D" w:rsidR="00773939" w:rsidRPr="00773939" w:rsidRDefault="00A616C8" w:rsidP="007709ED">
      <w:pPr>
        <w:pStyle w:val="ListParagraph"/>
        <w:numPr>
          <w:ilvl w:val="0"/>
          <w:numId w:val="4"/>
        </w:numPr>
        <w:spacing w:line="240" w:lineRule="auto"/>
        <w:rPr>
          <w:rFonts w:cs="Arial"/>
        </w:rPr>
      </w:pPr>
      <w:r w:rsidRPr="1D8459D4">
        <w:rPr>
          <w:lang w:eastAsia="en-GB"/>
        </w:rPr>
        <w:t xml:space="preserve">Following the publication of the Priority Places list, ACE worked with the Department for Digital, Culture, </w:t>
      </w:r>
      <w:proofErr w:type="gramStart"/>
      <w:r w:rsidRPr="1D8459D4">
        <w:rPr>
          <w:lang w:eastAsia="en-GB"/>
        </w:rPr>
        <w:t>Media</w:t>
      </w:r>
      <w:proofErr w:type="gramEnd"/>
      <w:r w:rsidRPr="1D8459D4">
        <w:rPr>
          <w:lang w:eastAsia="en-GB"/>
        </w:rPr>
        <w:t xml:space="preserve"> and Sport (DCMS) to identify an expanded list of 109 local authority areas, all outside of Greater London, which will be the focus for additional Arts Council England engagement and investment. These are called the </w:t>
      </w:r>
      <w:r w:rsidRPr="00773939">
        <w:rPr>
          <w:b/>
          <w:bCs/>
          <w:lang w:eastAsia="en-GB"/>
        </w:rPr>
        <w:t>Levelling Up for Culture Places</w:t>
      </w:r>
      <w:r w:rsidRPr="1D8459D4">
        <w:rPr>
          <w:lang w:eastAsia="en-GB"/>
        </w:rPr>
        <w:t>. This approach has been agreed between the Arts Council and DCMS.  </w:t>
      </w:r>
      <w:r w:rsidR="006077C2">
        <w:rPr>
          <w:lang w:eastAsia="en-GB"/>
        </w:rPr>
        <w:t>However, they do not correspond directly to the Levelling Up Fund priority places and the methodology used for each fund is different.</w:t>
      </w:r>
    </w:p>
    <w:p w14:paraId="4395A8A7" w14:textId="77777777" w:rsidR="00773939" w:rsidRPr="00773939" w:rsidRDefault="00773939" w:rsidP="00773939">
      <w:pPr>
        <w:pStyle w:val="ListParagraph"/>
        <w:numPr>
          <w:ilvl w:val="0"/>
          <w:numId w:val="0"/>
        </w:numPr>
        <w:spacing w:line="240" w:lineRule="auto"/>
        <w:ind w:left="360"/>
        <w:rPr>
          <w:rFonts w:cs="Arial"/>
        </w:rPr>
      </w:pPr>
    </w:p>
    <w:p w14:paraId="4A2FFAE0" w14:textId="7A024172" w:rsidR="00A616C8" w:rsidRPr="00773939" w:rsidRDefault="00A616C8" w:rsidP="007709ED">
      <w:pPr>
        <w:pStyle w:val="ListParagraph"/>
        <w:numPr>
          <w:ilvl w:val="0"/>
          <w:numId w:val="4"/>
        </w:numPr>
        <w:spacing w:line="240" w:lineRule="auto"/>
        <w:rPr>
          <w:rFonts w:cs="Arial"/>
        </w:rPr>
      </w:pPr>
      <w:r w:rsidRPr="00773939">
        <w:rPr>
          <w:rFonts w:eastAsia="Times New Roman" w:cs="Arial"/>
          <w:color w:val="000000" w:themeColor="text1"/>
          <w:lang w:eastAsia="en-GB"/>
        </w:rPr>
        <w:t xml:space="preserve">Levelling Up for Culture Places have been identified using the same method developed to identify the Priority Places. The 109 Levelling Up for Culture Places include: </w:t>
      </w:r>
    </w:p>
    <w:p w14:paraId="2DB84BC1" w14:textId="77777777" w:rsidR="00A616C8" w:rsidRDefault="00A616C8" w:rsidP="00A616C8">
      <w:pPr>
        <w:pStyle w:val="ListParagraph"/>
        <w:numPr>
          <w:ilvl w:val="0"/>
          <w:numId w:val="0"/>
        </w:numPr>
        <w:spacing w:before="336" w:after="336" w:line="240" w:lineRule="auto"/>
        <w:ind w:left="1080"/>
        <w:rPr>
          <w:rFonts w:eastAsia="Times New Roman" w:cs="Arial"/>
          <w:color w:val="000000"/>
          <w:lang w:eastAsia="en-GB"/>
        </w:rPr>
      </w:pPr>
    </w:p>
    <w:p w14:paraId="101F2119" w14:textId="77777777" w:rsidR="00483E75" w:rsidRDefault="00A616C8" w:rsidP="00483E75">
      <w:pPr>
        <w:pStyle w:val="ListParagraph"/>
        <w:numPr>
          <w:ilvl w:val="1"/>
          <w:numId w:val="6"/>
        </w:numPr>
        <w:spacing w:before="336" w:after="336" w:line="240" w:lineRule="auto"/>
        <w:ind w:left="993" w:hanging="633"/>
        <w:rPr>
          <w:rFonts w:eastAsia="Times New Roman" w:cs="Arial"/>
          <w:color w:val="000000"/>
          <w:lang w:eastAsia="en-GB"/>
        </w:rPr>
      </w:pPr>
      <w:r w:rsidRPr="004426C0">
        <w:rPr>
          <w:rFonts w:eastAsia="Times New Roman" w:cs="Arial"/>
          <w:color w:val="000000"/>
          <w:lang w:eastAsia="en-GB"/>
        </w:rPr>
        <w:t xml:space="preserve">The 53 local authority areas that are within the 49 existing Priority Places that are outside of London </w:t>
      </w:r>
    </w:p>
    <w:p w14:paraId="1485EF25" w14:textId="7F9EF4B8" w:rsidR="00A616C8" w:rsidRPr="00483E75" w:rsidRDefault="00A616C8" w:rsidP="00483E75">
      <w:pPr>
        <w:pStyle w:val="ListParagraph"/>
        <w:numPr>
          <w:ilvl w:val="1"/>
          <w:numId w:val="6"/>
        </w:numPr>
        <w:spacing w:before="336" w:after="336" w:line="240" w:lineRule="auto"/>
        <w:ind w:left="993" w:hanging="633"/>
        <w:rPr>
          <w:rFonts w:eastAsia="Times New Roman" w:cs="Arial"/>
          <w:color w:val="000000"/>
          <w:lang w:eastAsia="en-GB"/>
        </w:rPr>
      </w:pPr>
      <w:r w:rsidRPr="00483E75">
        <w:rPr>
          <w:rFonts w:eastAsia="Times New Roman" w:cs="Arial"/>
          <w:color w:val="000000"/>
          <w:lang w:eastAsia="en-GB"/>
        </w:rPr>
        <w:t>A further 56 local authority areas outside of London that have the highest need </w:t>
      </w:r>
    </w:p>
    <w:p w14:paraId="71342971" w14:textId="77777777" w:rsidR="00A616C8" w:rsidRPr="004426C0" w:rsidRDefault="00A616C8" w:rsidP="00A616C8">
      <w:pPr>
        <w:pStyle w:val="ListParagraph"/>
        <w:numPr>
          <w:ilvl w:val="0"/>
          <w:numId w:val="0"/>
        </w:numPr>
        <w:spacing w:before="336" w:after="336" w:line="240" w:lineRule="auto"/>
        <w:ind w:left="1080"/>
        <w:rPr>
          <w:rFonts w:eastAsia="Times New Roman" w:cs="Arial"/>
          <w:color w:val="000000"/>
          <w:lang w:eastAsia="en-GB"/>
        </w:rPr>
      </w:pPr>
    </w:p>
    <w:p w14:paraId="7926CD6E" w14:textId="77777777" w:rsidR="00A616C8" w:rsidRDefault="00A616C8" w:rsidP="007709ED">
      <w:pPr>
        <w:pStyle w:val="ListParagraph"/>
        <w:numPr>
          <w:ilvl w:val="0"/>
          <w:numId w:val="8"/>
        </w:numPr>
      </w:pPr>
      <w:r w:rsidRPr="6D0200C7">
        <w:t>In order to identify the places with the highest need, ACE adapted the methodology used to measure need when identifying Priority Places. They used data relating to Arts Council investment, public engagement with culture and creativity, deprivation, the Covid-19 pandemic, children and young people, ethnicity, and disability. The data related to Arts Council investment and public engagement in culture and creativity were weighted to ensure they had the most influence on overall scoring.</w:t>
      </w:r>
    </w:p>
    <w:p w14:paraId="60A3FF0D" w14:textId="77777777" w:rsidR="00A616C8" w:rsidRDefault="00A616C8" w:rsidP="00A616C8">
      <w:pPr>
        <w:pStyle w:val="ListParagraph"/>
        <w:numPr>
          <w:ilvl w:val="0"/>
          <w:numId w:val="0"/>
        </w:numPr>
        <w:spacing w:line="240" w:lineRule="auto"/>
        <w:ind w:left="360"/>
        <w:rPr>
          <w:rFonts w:cs="Arial"/>
        </w:rPr>
      </w:pPr>
    </w:p>
    <w:p w14:paraId="0E7C8CF0" w14:textId="15456A77" w:rsidR="00A616C8" w:rsidRDefault="00A616C8" w:rsidP="00A616C8">
      <w:pPr>
        <w:pStyle w:val="ListParagraph"/>
        <w:spacing w:line="240" w:lineRule="auto"/>
        <w:rPr>
          <w:rFonts w:cs="Arial"/>
        </w:rPr>
      </w:pPr>
      <w:r w:rsidRPr="6D0200C7">
        <w:rPr>
          <w:rFonts w:cs="Arial"/>
        </w:rPr>
        <w:t xml:space="preserve">In order to adapt the methodology to the specific task of identifying Levelling Up for Culture Places nationally ACE: </w:t>
      </w:r>
    </w:p>
    <w:p w14:paraId="23121B6B" w14:textId="77777777" w:rsidR="00483E75" w:rsidRPr="00E541DC" w:rsidRDefault="00483E75" w:rsidP="00483E75">
      <w:pPr>
        <w:pStyle w:val="ListParagraph"/>
        <w:numPr>
          <w:ilvl w:val="0"/>
          <w:numId w:val="0"/>
        </w:numPr>
        <w:spacing w:line="240" w:lineRule="auto"/>
        <w:ind w:left="360"/>
        <w:rPr>
          <w:rFonts w:cs="Arial"/>
        </w:rPr>
      </w:pPr>
    </w:p>
    <w:p w14:paraId="5098D943" w14:textId="77777777" w:rsidR="00483E75" w:rsidRDefault="00A616C8" w:rsidP="00483E75">
      <w:pPr>
        <w:pStyle w:val="ListParagraph"/>
        <w:numPr>
          <w:ilvl w:val="1"/>
          <w:numId w:val="9"/>
        </w:numPr>
        <w:spacing w:line="240" w:lineRule="auto"/>
        <w:ind w:hanging="508"/>
        <w:rPr>
          <w:rFonts w:cs="Arial"/>
        </w:rPr>
      </w:pPr>
      <w:r w:rsidRPr="00742F3A">
        <w:rPr>
          <w:rFonts w:cs="Arial"/>
        </w:rPr>
        <w:t xml:space="preserve">compared places nationally rather than within each of the ACE Areas </w:t>
      </w:r>
    </w:p>
    <w:p w14:paraId="4FEAF2F9" w14:textId="77777777" w:rsidR="00483E75" w:rsidRDefault="00A616C8" w:rsidP="00483E75">
      <w:pPr>
        <w:pStyle w:val="ListParagraph"/>
        <w:numPr>
          <w:ilvl w:val="1"/>
          <w:numId w:val="9"/>
        </w:numPr>
        <w:spacing w:line="240" w:lineRule="auto"/>
        <w:ind w:hanging="508"/>
        <w:rPr>
          <w:rFonts w:cs="Arial"/>
        </w:rPr>
      </w:pPr>
      <w:r w:rsidRPr="00483E75">
        <w:rPr>
          <w:rFonts w:cs="Arial"/>
        </w:rPr>
        <w:t xml:space="preserve">excluded places in London before calculating comparative scores </w:t>
      </w:r>
    </w:p>
    <w:p w14:paraId="66288DC0" w14:textId="77777777" w:rsidR="00483E75" w:rsidRDefault="00A616C8" w:rsidP="00483E75">
      <w:pPr>
        <w:pStyle w:val="ListParagraph"/>
        <w:numPr>
          <w:ilvl w:val="1"/>
          <w:numId w:val="9"/>
        </w:numPr>
        <w:spacing w:line="240" w:lineRule="auto"/>
        <w:ind w:hanging="508"/>
        <w:rPr>
          <w:rFonts w:cs="Arial"/>
        </w:rPr>
      </w:pPr>
      <w:r w:rsidRPr="00483E75">
        <w:rPr>
          <w:rFonts w:cs="Arial"/>
        </w:rPr>
        <w:t xml:space="preserve">considered individual local authorities only (so whilst Tees Valley Combined Authority is one Priority Place, its individual local authorities are five Levelling Up for Culture Places) </w:t>
      </w:r>
    </w:p>
    <w:p w14:paraId="20BE1340" w14:textId="249E40CC" w:rsidR="006F68DC" w:rsidRPr="00483E75" w:rsidRDefault="00A616C8" w:rsidP="00483E75">
      <w:pPr>
        <w:pStyle w:val="ListParagraph"/>
        <w:numPr>
          <w:ilvl w:val="1"/>
          <w:numId w:val="9"/>
        </w:numPr>
        <w:spacing w:line="240" w:lineRule="auto"/>
        <w:ind w:hanging="508"/>
        <w:rPr>
          <w:rFonts w:cs="Arial"/>
        </w:rPr>
      </w:pPr>
      <w:r w:rsidRPr="00483E75">
        <w:rPr>
          <w:rFonts w:cs="Arial"/>
        </w:rPr>
        <w:t>used only ‘need’ scores rather than ‘need’ and ‘opportunity’ scores</w:t>
      </w:r>
    </w:p>
    <w:p w14:paraId="7698EEED" w14:textId="77777777" w:rsidR="00D97345" w:rsidRDefault="00D97345" w:rsidP="00D97345">
      <w:pPr>
        <w:pStyle w:val="ListParagraph"/>
        <w:numPr>
          <w:ilvl w:val="0"/>
          <w:numId w:val="0"/>
        </w:numPr>
        <w:spacing w:line="240" w:lineRule="auto"/>
        <w:ind w:left="1080"/>
        <w:rPr>
          <w:rFonts w:cs="Arial"/>
        </w:rPr>
      </w:pPr>
    </w:p>
    <w:p w14:paraId="08AFC62A" w14:textId="18A580EB" w:rsidR="00D97345" w:rsidRPr="009F301F" w:rsidRDefault="009F301F" w:rsidP="00D97345">
      <w:pPr>
        <w:spacing w:line="240" w:lineRule="auto"/>
        <w:rPr>
          <w:rFonts w:cs="Arial"/>
          <w:b/>
          <w:bCs/>
          <w:sz w:val="24"/>
          <w:szCs w:val="24"/>
        </w:rPr>
      </w:pPr>
      <w:r w:rsidRPr="009F301F">
        <w:rPr>
          <w:rFonts w:cs="Arial"/>
          <w:b/>
          <w:bCs/>
          <w:sz w:val="24"/>
          <w:szCs w:val="24"/>
        </w:rPr>
        <w:t>Funding for s</w:t>
      </w:r>
      <w:r w:rsidR="00D97345" w:rsidRPr="009F301F">
        <w:rPr>
          <w:rFonts w:cs="Arial"/>
          <w:b/>
          <w:bCs/>
          <w:sz w:val="24"/>
          <w:szCs w:val="24"/>
        </w:rPr>
        <w:t xml:space="preserve">port </w:t>
      </w:r>
    </w:p>
    <w:p w14:paraId="2B5FE68F" w14:textId="1656F33C" w:rsidR="5C962C17" w:rsidRDefault="5C962C17" w:rsidP="00A616C8">
      <w:pPr>
        <w:ind w:left="360" w:hanging="360"/>
        <w:rPr>
          <w:b/>
          <w:bCs/>
        </w:rPr>
      </w:pPr>
      <w:r w:rsidRPr="5C962C17">
        <w:rPr>
          <w:b/>
          <w:bCs/>
        </w:rPr>
        <w:t xml:space="preserve">Sport England  </w:t>
      </w:r>
    </w:p>
    <w:p w14:paraId="118014EC" w14:textId="73F30E08" w:rsidR="00C917FD" w:rsidRPr="007A1B83" w:rsidRDefault="5C962C17" w:rsidP="00A07DC5">
      <w:pPr>
        <w:pStyle w:val="ListParagraph"/>
        <w:rPr>
          <w:rFonts w:eastAsiaTheme="minorEastAsia" w:cs="Arial"/>
        </w:rPr>
      </w:pPr>
      <w:r w:rsidRPr="007A1B83">
        <w:rPr>
          <w:rFonts w:cs="Arial"/>
        </w:rPr>
        <w:t>Each year Sport England</w:t>
      </w:r>
      <w:r w:rsidR="00CD29B5">
        <w:rPr>
          <w:rFonts w:cs="Arial"/>
        </w:rPr>
        <w:t xml:space="preserve"> (SE)</w:t>
      </w:r>
      <w:r w:rsidRPr="007A1B83">
        <w:rPr>
          <w:rFonts w:cs="Arial"/>
        </w:rPr>
        <w:t xml:space="preserve"> invests more than £250 million of National Lottery and public money to help people play sport and take part in physical activity. </w:t>
      </w:r>
    </w:p>
    <w:p w14:paraId="260389FB" w14:textId="77777777" w:rsidR="00C917FD" w:rsidRPr="007A1B83" w:rsidRDefault="00C917FD" w:rsidP="00C917FD">
      <w:pPr>
        <w:pStyle w:val="ListParagraph"/>
        <w:numPr>
          <w:ilvl w:val="0"/>
          <w:numId w:val="0"/>
        </w:numPr>
        <w:ind w:left="360"/>
        <w:rPr>
          <w:rFonts w:eastAsiaTheme="minorEastAsia" w:cs="Arial"/>
        </w:rPr>
      </w:pPr>
    </w:p>
    <w:p w14:paraId="4CF09E27" w14:textId="77777777" w:rsidR="00CD29B5" w:rsidRPr="00CD29B5" w:rsidRDefault="00303CAA" w:rsidP="003E7505">
      <w:pPr>
        <w:pStyle w:val="ListParagraph"/>
        <w:rPr>
          <w:rFonts w:eastAsiaTheme="minorEastAsia" w:cs="Arial"/>
        </w:rPr>
      </w:pPr>
      <w:r w:rsidRPr="007A1B83">
        <w:rPr>
          <w:rFonts w:cs="Arial"/>
        </w:rPr>
        <w:t xml:space="preserve">Sport England’s </w:t>
      </w:r>
      <w:hyperlink r:id="rId12" w:history="1">
        <w:r w:rsidRPr="007A1B83">
          <w:rPr>
            <w:rStyle w:val="Hyperlink"/>
            <w:rFonts w:cs="Arial"/>
          </w:rPr>
          <w:t>Uniting the Movement</w:t>
        </w:r>
      </w:hyperlink>
      <w:r w:rsidRPr="007A1B83">
        <w:rPr>
          <w:rFonts w:cs="Arial"/>
        </w:rPr>
        <w:t xml:space="preserve"> strategy has a strong focus on tackling inequalities and levelling up, and </w:t>
      </w:r>
      <w:r w:rsidR="003C568B" w:rsidRPr="007A1B83">
        <w:rPr>
          <w:rFonts w:cs="Arial"/>
        </w:rPr>
        <w:t xml:space="preserve">as a result of this </w:t>
      </w:r>
      <w:r w:rsidR="00CD29B5">
        <w:rPr>
          <w:rFonts w:cs="Arial"/>
        </w:rPr>
        <w:t xml:space="preserve">it is </w:t>
      </w:r>
      <w:r w:rsidRPr="007A1B83">
        <w:rPr>
          <w:rFonts w:cs="Arial"/>
        </w:rPr>
        <w:t xml:space="preserve">disproportionately investing more in the people and places that need more support. </w:t>
      </w:r>
    </w:p>
    <w:p w14:paraId="27D2CB05" w14:textId="77777777" w:rsidR="00CD29B5" w:rsidRPr="00CD29B5" w:rsidRDefault="00CD29B5" w:rsidP="00CD29B5">
      <w:pPr>
        <w:pStyle w:val="ListParagraph"/>
        <w:numPr>
          <w:ilvl w:val="0"/>
          <w:numId w:val="0"/>
        </w:numPr>
        <w:ind w:left="360"/>
        <w:rPr>
          <w:rFonts w:eastAsiaTheme="minorEastAsia" w:cs="Arial"/>
        </w:rPr>
      </w:pPr>
    </w:p>
    <w:p w14:paraId="655C1255" w14:textId="07752DA3" w:rsidR="003E7505" w:rsidRPr="008C71B6" w:rsidRDefault="00483E75" w:rsidP="003E7505">
      <w:pPr>
        <w:pStyle w:val="ListParagraph"/>
        <w:rPr>
          <w:rFonts w:eastAsiaTheme="minorEastAsia" w:cs="Arial"/>
        </w:rPr>
      </w:pPr>
      <w:r w:rsidRPr="007A1B83">
        <w:rPr>
          <w:rFonts w:cs="Arial"/>
        </w:rPr>
        <w:t>Specifically,</w:t>
      </w:r>
      <w:r w:rsidR="00162B24" w:rsidRPr="007A1B83">
        <w:rPr>
          <w:rFonts w:cs="Arial"/>
        </w:rPr>
        <w:t xml:space="preserve"> </w:t>
      </w:r>
      <w:r w:rsidR="00CD29B5">
        <w:rPr>
          <w:rFonts w:cs="Arial"/>
        </w:rPr>
        <w:t xml:space="preserve">SE is </w:t>
      </w:r>
      <w:r w:rsidR="5C962C17" w:rsidRPr="007A1B83">
        <w:rPr>
          <w:rFonts w:cs="Arial"/>
        </w:rPr>
        <w:t>focus</w:t>
      </w:r>
      <w:r w:rsidR="00162B24" w:rsidRPr="007A1B83">
        <w:rPr>
          <w:rFonts w:cs="Arial"/>
        </w:rPr>
        <w:t>ing on</w:t>
      </w:r>
      <w:r w:rsidR="5C962C17" w:rsidRPr="007A1B83">
        <w:rPr>
          <w:rFonts w:cs="Arial"/>
        </w:rPr>
        <w:t xml:space="preserve"> address</w:t>
      </w:r>
      <w:r w:rsidR="00162B24" w:rsidRPr="007A1B83">
        <w:rPr>
          <w:rFonts w:cs="Arial"/>
        </w:rPr>
        <w:t>ing</w:t>
      </w:r>
      <w:r w:rsidR="5C962C17" w:rsidRPr="007A1B83">
        <w:rPr>
          <w:rFonts w:cs="Arial"/>
        </w:rPr>
        <w:t xml:space="preserve"> inequalities and support</w:t>
      </w:r>
      <w:r w:rsidR="00162B24" w:rsidRPr="007A1B83">
        <w:rPr>
          <w:rFonts w:cs="Arial"/>
        </w:rPr>
        <w:t>ing</w:t>
      </w:r>
      <w:r w:rsidR="5C962C17" w:rsidRPr="007A1B83">
        <w:rPr>
          <w:rFonts w:cs="Arial"/>
        </w:rPr>
        <w:t xml:space="preserve"> people who have poorer health outcomes and lower activity levels. </w:t>
      </w:r>
    </w:p>
    <w:p w14:paraId="5C275164" w14:textId="77777777" w:rsidR="008C71B6" w:rsidRPr="00424FA1" w:rsidRDefault="008C71B6" w:rsidP="008C71B6">
      <w:pPr>
        <w:pStyle w:val="ListParagraph"/>
        <w:numPr>
          <w:ilvl w:val="0"/>
          <w:numId w:val="0"/>
        </w:numPr>
        <w:ind w:left="360"/>
        <w:rPr>
          <w:rFonts w:eastAsiaTheme="minorEastAsia" w:cs="Arial"/>
        </w:rPr>
      </w:pPr>
    </w:p>
    <w:p w14:paraId="53198368" w14:textId="454C4551" w:rsidR="00424FA1" w:rsidRPr="007A1B83" w:rsidRDefault="00424FA1" w:rsidP="003E7505">
      <w:pPr>
        <w:pStyle w:val="ListParagraph"/>
        <w:rPr>
          <w:rFonts w:eastAsiaTheme="minorEastAsia" w:cs="Arial"/>
        </w:rPr>
      </w:pPr>
      <w:r>
        <w:rPr>
          <w:rFonts w:cs="Arial"/>
        </w:rPr>
        <w:t xml:space="preserve">The following table </w:t>
      </w:r>
      <w:r w:rsidR="008C71B6">
        <w:rPr>
          <w:rFonts w:cs="Arial"/>
        </w:rPr>
        <w:t>shows the different funding opportunities available and their criteria for prioritising funding.</w:t>
      </w:r>
    </w:p>
    <w:p w14:paraId="2518F39E" w14:textId="4946C9AB" w:rsidR="000E56F7" w:rsidRDefault="000E56F7">
      <w:pPr>
        <w:spacing w:line="259" w:lineRule="auto"/>
      </w:pPr>
      <w:r>
        <w:br w:type="page"/>
      </w:r>
    </w:p>
    <w:p w14:paraId="44F28C4E" w14:textId="77777777" w:rsidR="006E0EAB" w:rsidRDefault="006E0EAB" w:rsidP="000E56F7">
      <w:pPr>
        <w:pStyle w:val="ListParagraph"/>
        <w:numPr>
          <w:ilvl w:val="0"/>
          <w:numId w:val="0"/>
        </w:numPr>
        <w:ind w:left="360"/>
        <w:sectPr w:rsidR="006E0EAB" w:rsidSect="00444CD5">
          <w:headerReference w:type="default" r:id="rId13"/>
          <w:footerReference w:type="default" r:id="rId14"/>
          <w:pgSz w:w="11906" w:h="16838"/>
          <w:pgMar w:top="1440" w:right="1440" w:bottom="709" w:left="1440" w:header="708" w:footer="1108" w:gutter="0"/>
          <w:cols w:space="708"/>
          <w:docGrid w:linePitch="360"/>
        </w:sectPr>
      </w:pPr>
    </w:p>
    <w:tbl>
      <w:tblPr>
        <w:tblStyle w:val="TableGrid"/>
        <w:tblW w:w="14737" w:type="dxa"/>
        <w:tblLayout w:type="fixed"/>
        <w:tblLook w:val="04A0" w:firstRow="1" w:lastRow="0" w:firstColumn="1" w:lastColumn="0" w:noHBand="0" w:noVBand="1"/>
      </w:tblPr>
      <w:tblGrid>
        <w:gridCol w:w="1980"/>
        <w:gridCol w:w="3827"/>
        <w:gridCol w:w="1559"/>
        <w:gridCol w:w="7371"/>
      </w:tblGrid>
      <w:tr w:rsidR="00C5437C" w14:paraId="4399E1B0" w14:textId="77777777" w:rsidTr="00275F12">
        <w:tc>
          <w:tcPr>
            <w:tcW w:w="1980" w:type="dxa"/>
          </w:tcPr>
          <w:p w14:paraId="12A910E6" w14:textId="71A01B4C" w:rsidR="001E41B7" w:rsidRPr="00C061AF" w:rsidRDefault="00AE739F">
            <w:pPr>
              <w:spacing w:line="259" w:lineRule="auto"/>
              <w:ind w:left="0" w:firstLine="0"/>
              <w:rPr>
                <w:b/>
                <w:bCs/>
              </w:rPr>
            </w:pPr>
            <w:r w:rsidRPr="00C061AF">
              <w:rPr>
                <w:b/>
                <w:bCs/>
              </w:rPr>
              <w:lastRenderedPageBreak/>
              <w:t xml:space="preserve">Name of </w:t>
            </w:r>
            <w:r w:rsidR="00C061AF" w:rsidRPr="00C061AF">
              <w:rPr>
                <w:b/>
                <w:bCs/>
              </w:rPr>
              <w:t xml:space="preserve">Sport England </w:t>
            </w:r>
            <w:r w:rsidRPr="00C061AF">
              <w:rPr>
                <w:b/>
                <w:bCs/>
              </w:rPr>
              <w:t>fund</w:t>
            </w:r>
          </w:p>
        </w:tc>
        <w:tc>
          <w:tcPr>
            <w:tcW w:w="3827" w:type="dxa"/>
          </w:tcPr>
          <w:p w14:paraId="7AF9FABA" w14:textId="7D687AD7" w:rsidR="001E41B7" w:rsidRPr="00C061AF" w:rsidRDefault="00F52D72">
            <w:pPr>
              <w:spacing w:line="259" w:lineRule="auto"/>
              <w:ind w:left="0" w:firstLine="0"/>
              <w:rPr>
                <w:b/>
                <w:bCs/>
              </w:rPr>
            </w:pPr>
            <w:r w:rsidRPr="00C061AF">
              <w:rPr>
                <w:b/>
                <w:bCs/>
              </w:rPr>
              <w:t>Objectives</w:t>
            </w:r>
          </w:p>
        </w:tc>
        <w:tc>
          <w:tcPr>
            <w:tcW w:w="1559" w:type="dxa"/>
          </w:tcPr>
          <w:p w14:paraId="6314B418" w14:textId="206F1B9F" w:rsidR="001E41B7" w:rsidRPr="00C061AF" w:rsidRDefault="00AE739F">
            <w:pPr>
              <w:spacing w:line="259" w:lineRule="auto"/>
              <w:ind w:left="0" w:firstLine="0"/>
              <w:rPr>
                <w:b/>
                <w:bCs/>
              </w:rPr>
            </w:pPr>
            <w:r w:rsidRPr="00C061AF">
              <w:rPr>
                <w:b/>
                <w:bCs/>
              </w:rPr>
              <w:t>Total Funds available</w:t>
            </w:r>
          </w:p>
        </w:tc>
        <w:tc>
          <w:tcPr>
            <w:tcW w:w="7371" w:type="dxa"/>
          </w:tcPr>
          <w:p w14:paraId="2C4DE6BE" w14:textId="7B8AD8D9" w:rsidR="001E41B7" w:rsidRPr="00C061AF" w:rsidRDefault="00F52D72">
            <w:pPr>
              <w:spacing w:line="259" w:lineRule="auto"/>
              <w:ind w:left="0" w:firstLine="0"/>
              <w:rPr>
                <w:b/>
                <w:bCs/>
              </w:rPr>
            </w:pPr>
            <w:r w:rsidRPr="00C061AF">
              <w:rPr>
                <w:b/>
                <w:bCs/>
              </w:rPr>
              <w:t>Prioritisation criteria</w:t>
            </w:r>
          </w:p>
        </w:tc>
      </w:tr>
      <w:tr w:rsidR="00C5437C" w14:paraId="054619CA" w14:textId="77777777" w:rsidTr="00275F12">
        <w:tc>
          <w:tcPr>
            <w:tcW w:w="1980" w:type="dxa"/>
          </w:tcPr>
          <w:p w14:paraId="620C67C7" w14:textId="087BAEA2" w:rsidR="00F52D72" w:rsidRPr="00F52D72" w:rsidRDefault="00F52D72" w:rsidP="001F4354">
            <w:pPr>
              <w:ind w:left="0" w:firstLine="0"/>
              <w:rPr>
                <w:rFonts w:asciiTheme="minorHAnsi" w:eastAsiaTheme="minorEastAsia" w:hAnsiTheme="minorHAnsi"/>
              </w:rPr>
            </w:pPr>
            <w:r>
              <w:t>Active Together Fund</w:t>
            </w:r>
          </w:p>
          <w:p w14:paraId="0173EE8A" w14:textId="77777777" w:rsidR="001E41B7" w:rsidRDefault="001E41B7">
            <w:pPr>
              <w:spacing w:line="259" w:lineRule="auto"/>
              <w:ind w:left="0" w:firstLine="0"/>
            </w:pPr>
          </w:p>
        </w:tc>
        <w:tc>
          <w:tcPr>
            <w:tcW w:w="3827" w:type="dxa"/>
          </w:tcPr>
          <w:p w14:paraId="5792D031" w14:textId="57F39FB3" w:rsidR="001E41B7" w:rsidRDefault="00D11E00" w:rsidP="00AE0A7A">
            <w:pPr>
              <w:spacing w:line="259" w:lineRule="auto"/>
              <w:ind w:left="0" w:firstLine="0"/>
            </w:pPr>
            <w:r>
              <w:t xml:space="preserve">Helps </w:t>
            </w:r>
            <w:r w:rsidR="00AE0A7A">
              <w:t xml:space="preserve">local sports clubs, </w:t>
            </w:r>
            <w:r w:rsidR="002E6C36">
              <w:t>not for profit, T</w:t>
            </w:r>
            <w:r w:rsidR="00AE0A7A">
              <w:t>own or parish councils delivering activity within their community</w:t>
            </w:r>
            <w:r w:rsidR="002E6C36">
              <w:t xml:space="preserve"> and e</w:t>
            </w:r>
            <w:r w:rsidR="00AE0A7A">
              <w:t xml:space="preserve">ducation establishments </w:t>
            </w:r>
            <w:r w:rsidR="002E6C36">
              <w:t>(</w:t>
            </w:r>
            <w:r w:rsidR="00AE0A7A">
              <w:t>that provide access for their whole community</w:t>
            </w:r>
            <w:r w:rsidR="004B3B91">
              <w:t>)</w:t>
            </w:r>
            <w:r w:rsidR="00AE0A7A">
              <w:t>,</w:t>
            </w:r>
            <w:r w:rsidR="002E6C36">
              <w:t xml:space="preserve"> </w:t>
            </w:r>
            <w:r>
              <w:t xml:space="preserve">to </w:t>
            </w:r>
            <w:r w:rsidR="00F52D72">
              <w:t xml:space="preserve">set up and run crowdfunding campaigns </w:t>
            </w:r>
            <w:r w:rsidR="001E726D" w:rsidRPr="001E726D">
              <w:t xml:space="preserve">to help sustain themselves through </w:t>
            </w:r>
            <w:r w:rsidR="001E726D">
              <w:t>COVID-19</w:t>
            </w:r>
            <w:r w:rsidR="008575F9">
              <w:t xml:space="preserve"> crisis</w:t>
            </w:r>
            <w:r w:rsidR="00E31233">
              <w:t xml:space="preserve"> and return to play</w:t>
            </w:r>
            <w:r w:rsidR="008575F9">
              <w:t xml:space="preserve">. </w:t>
            </w:r>
          </w:p>
        </w:tc>
        <w:tc>
          <w:tcPr>
            <w:tcW w:w="1559" w:type="dxa"/>
          </w:tcPr>
          <w:p w14:paraId="414544A4" w14:textId="77777777" w:rsidR="002A2AEA" w:rsidRDefault="00F52D72">
            <w:pPr>
              <w:spacing w:line="259" w:lineRule="auto"/>
              <w:ind w:left="0" w:firstLine="0"/>
            </w:pPr>
            <w:r>
              <w:t>£7.5</w:t>
            </w:r>
            <w:r w:rsidR="009B0E09">
              <w:t>m</w:t>
            </w:r>
          </w:p>
          <w:p w14:paraId="3649BA26" w14:textId="1DBDC87A" w:rsidR="001E41B7" w:rsidRDefault="008B041B">
            <w:pPr>
              <w:spacing w:line="259" w:lineRule="auto"/>
              <w:ind w:left="0" w:firstLine="0"/>
            </w:pPr>
            <w:r>
              <w:t>(</w:t>
            </w:r>
            <w:r w:rsidR="00F52D72">
              <w:t>£10,000 in match funding</w:t>
            </w:r>
            <w:r w:rsidR="00CD7ED3">
              <w:t xml:space="preserve"> </w:t>
            </w:r>
            <w:r w:rsidR="00CD7ED3" w:rsidRPr="008D08AD">
              <w:rPr>
                <w:rFonts w:eastAsia="Calibri" w:cs="Arial"/>
              </w:rPr>
              <w:t>for Crowdfunder projects</w:t>
            </w:r>
            <w:r>
              <w:rPr>
                <w:rFonts w:eastAsia="Calibri" w:cs="Arial"/>
              </w:rPr>
              <w:t>)</w:t>
            </w:r>
          </w:p>
        </w:tc>
        <w:tc>
          <w:tcPr>
            <w:tcW w:w="7371" w:type="dxa"/>
          </w:tcPr>
          <w:p w14:paraId="447D623D" w14:textId="183B09AE" w:rsidR="00E62684" w:rsidRDefault="00280E2D" w:rsidP="00913B5C">
            <w:pPr>
              <w:spacing w:line="259" w:lineRule="auto"/>
              <w:ind w:left="0" w:firstLine="0"/>
            </w:pPr>
            <w:r>
              <w:t>A</w:t>
            </w:r>
            <w:r w:rsidR="00425A36">
              <w:t>ctivity</w:t>
            </w:r>
            <w:r w:rsidR="00CB7415">
              <w:t xml:space="preserve"> that</w:t>
            </w:r>
            <w:r>
              <w:t xml:space="preserve"> is delivered</w:t>
            </w:r>
            <w:r w:rsidR="00425A36">
              <w:t xml:space="preserve"> in areas experiencing social and economic deprivation, including rural communities </w:t>
            </w:r>
          </w:p>
          <w:p w14:paraId="338B0DE6" w14:textId="77777777" w:rsidR="00F37B33" w:rsidRDefault="00F37B33" w:rsidP="00913B5C">
            <w:pPr>
              <w:spacing w:line="259" w:lineRule="auto"/>
              <w:ind w:left="0" w:firstLine="0"/>
            </w:pPr>
          </w:p>
          <w:p w14:paraId="66C74491" w14:textId="7EA8822B" w:rsidR="007C67C0" w:rsidRDefault="00DD3031" w:rsidP="00913B5C">
            <w:pPr>
              <w:spacing w:line="259" w:lineRule="auto"/>
              <w:ind w:left="0" w:firstLine="0"/>
            </w:pPr>
            <w:r>
              <w:t>Activity f</w:t>
            </w:r>
            <w:r w:rsidR="00425A36">
              <w:t>ocus</w:t>
            </w:r>
            <w:r>
              <w:t>es on</w:t>
            </w:r>
            <w:r w:rsidR="00425A36">
              <w:t xml:space="preserve">: </w:t>
            </w:r>
          </w:p>
          <w:p w14:paraId="2719A18E" w14:textId="6BA3C1D9" w:rsidR="007C67C0" w:rsidRDefault="00425A36" w:rsidP="00913B5C">
            <w:pPr>
              <w:spacing w:line="259" w:lineRule="auto"/>
              <w:ind w:left="0" w:firstLine="0"/>
            </w:pPr>
            <w:r>
              <w:t>○ disabled people</w:t>
            </w:r>
          </w:p>
          <w:p w14:paraId="41A57877" w14:textId="77777777" w:rsidR="007C67C0" w:rsidRDefault="00425A36" w:rsidP="00913B5C">
            <w:pPr>
              <w:spacing w:line="259" w:lineRule="auto"/>
              <w:ind w:left="0" w:firstLine="0"/>
            </w:pPr>
            <w:r>
              <w:t xml:space="preserve">○ lower socio-economic groups, </w:t>
            </w:r>
          </w:p>
          <w:p w14:paraId="3EEED801" w14:textId="77777777" w:rsidR="007C67C0" w:rsidRDefault="00425A36" w:rsidP="00913B5C">
            <w:pPr>
              <w:spacing w:line="259" w:lineRule="auto"/>
              <w:ind w:left="0" w:firstLine="0"/>
            </w:pPr>
            <w:r>
              <w:t xml:space="preserve">○ Black, </w:t>
            </w:r>
            <w:proofErr w:type="gramStart"/>
            <w:r>
              <w:t>Asian</w:t>
            </w:r>
            <w:proofErr w:type="gramEnd"/>
            <w:r>
              <w:t xml:space="preserve"> and Minority Ethnic (BAME) groups </w:t>
            </w:r>
          </w:p>
          <w:p w14:paraId="457C612A" w14:textId="77777777" w:rsidR="007C67C0" w:rsidRDefault="00425A36" w:rsidP="00913B5C">
            <w:pPr>
              <w:spacing w:line="259" w:lineRule="auto"/>
              <w:ind w:left="0" w:firstLine="0"/>
            </w:pPr>
            <w:r>
              <w:t xml:space="preserve">○ Young people aged 16-24 </w:t>
            </w:r>
          </w:p>
          <w:p w14:paraId="09103309" w14:textId="77777777" w:rsidR="007C67C0" w:rsidRDefault="00425A36" w:rsidP="00913B5C">
            <w:pPr>
              <w:spacing w:line="259" w:lineRule="auto"/>
              <w:ind w:left="0" w:firstLine="0"/>
            </w:pPr>
            <w:r>
              <w:t xml:space="preserve">○ Older people aged 70+ </w:t>
            </w:r>
          </w:p>
          <w:p w14:paraId="24A1A11D" w14:textId="77777777" w:rsidR="007C67C0" w:rsidRDefault="007C67C0" w:rsidP="00913B5C">
            <w:pPr>
              <w:spacing w:line="259" w:lineRule="auto"/>
              <w:ind w:left="0" w:firstLine="0"/>
            </w:pPr>
          </w:p>
          <w:p w14:paraId="45771AA6" w14:textId="2A657A80" w:rsidR="001E41B7" w:rsidRDefault="007C67C0" w:rsidP="00913B5C">
            <w:pPr>
              <w:spacing w:line="259" w:lineRule="auto"/>
              <w:ind w:left="0" w:firstLine="0"/>
            </w:pPr>
            <w:r>
              <w:t>P</w:t>
            </w:r>
            <w:r w:rsidR="00425A36">
              <w:t xml:space="preserve">rojects </w:t>
            </w:r>
            <w:r w:rsidR="00FF1163">
              <w:t xml:space="preserve">not </w:t>
            </w:r>
            <w:r w:rsidR="00425A36">
              <w:t>meet</w:t>
            </w:r>
            <w:r w:rsidR="00FF1163">
              <w:t>ing</w:t>
            </w:r>
            <w:r w:rsidR="00425A36">
              <w:t xml:space="preserve"> these priorities</w:t>
            </w:r>
            <w:r w:rsidR="00FF1163">
              <w:t xml:space="preserve"> </w:t>
            </w:r>
            <w:r>
              <w:t>will still be funded but th</w:t>
            </w:r>
            <w:r w:rsidR="00425A36">
              <w:t>e level of match funding offered</w:t>
            </w:r>
            <w:r>
              <w:t xml:space="preserve"> may be reduced</w:t>
            </w:r>
            <w:r w:rsidR="00425A36">
              <w:t>.</w:t>
            </w:r>
          </w:p>
        </w:tc>
      </w:tr>
      <w:tr w:rsidR="00C5437C" w14:paraId="6405F72E" w14:textId="77777777" w:rsidTr="00275F12">
        <w:tc>
          <w:tcPr>
            <w:tcW w:w="1980" w:type="dxa"/>
          </w:tcPr>
          <w:p w14:paraId="6D5818CC" w14:textId="296177FB" w:rsidR="001E41B7" w:rsidRDefault="00265CEC" w:rsidP="00BC645A">
            <w:pPr>
              <w:ind w:left="0" w:firstLine="0"/>
            </w:pPr>
            <w:r w:rsidRPr="00265CEC">
              <w:rPr>
                <w:rFonts w:eastAsia="Calibri" w:cs="Arial"/>
              </w:rPr>
              <w:t>Queen's Platinu</w:t>
            </w:r>
            <w:r w:rsidR="008D08AD">
              <w:rPr>
                <w:rFonts w:eastAsia="Calibri" w:cs="Arial"/>
              </w:rPr>
              <w:t>m J</w:t>
            </w:r>
            <w:r w:rsidRPr="00265CEC">
              <w:rPr>
                <w:rFonts w:eastAsia="Calibri" w:cs="Arial"/>
              </w:rPr>
              <w:t>ubilee</w:t>
            </w:r>
            <w:r w:rsidR="008D08AD">
              <w:rPr>
                <w:rFonts w:eastAsia="Calibri" w:cs="Arial"/>
              </w:rPr>
              <w:t xml:space="preserve"> </w:t>
            </w:r>
            <w:r w:rsidRPr="00265CEC">
              <w:rPr>
                <w:rFonts w:eastAsia="Calibri" w:cs="Arial"/>
              </w:rPr>
              <w:t>Activity Fund</w:t>
            </w:r>
          </w:p>
        </w:tc>
        <w:tc>
          <w:tcPr>
            <w:tcW w:w="3827" w:type="dxa"/>
          </w:tcPr>
          <w:p w14:paraId="67BC2FB6" w14:textId="3BBA4318" w:rsidR="001E41B7" w:rsidRDefault="00CC6CCE">
            <w:pPr>
              <w:spacing w:line="259" w:lineRule="auto"/>
              <w:ind w:left="0" w:firstLine="0"/>
            </w:pPr>
            <w:r>
              <w:rPr>
                <w:rFonts w:eastAsia="Calibri" w:cs="Arial"/>
              </w:rPr>
              <w:t>S</w:t>
            </w:r>
            <w:r w:rsidR="00814CF2" w:rsidRPr="00265CEC">
              <w:rPr>
                <w:rFonts w:eastAsia="Calibri" w:cs="Arial"/>
              </w:rPr>
              <w:t>upport</w:t>
            </w:r>
            <w:r>
              <w:rPr>
                <w:rFonts w:eastAsia="Calibri" w:cs="Arial"/>
              </w:rPr>
              <w:t>s</w:t>
            </w:r>
            <w:r w:rsidR="00814CF2" w:rsidRPr="00265CEC">
              <w:rPr>
                <w:rFonts w:eastAsia="Calibri" w:cs="Arial"/>
              </w:rPr>
              <w:t xml:space="preserve"> </w:t>
            </w:r>
            <w:r w:rsidR="00C47C77">
              <w:rPr>
                <w:rFonts w:eastAsia="Calibri" w:cs="Arial"/>
              </w:rPr>
              <w:t>not for profit</w:t>
            </w:r>
            <w:r w:rsidR="004C5E65">
              <w:rPr>
                <w:rFonts w:eastAsia="Calibri" w:cs="Arial"/>
              </w:rPr>
              <w:t>, community and local authority</w:t>
            </w:r>
            <w:r w:rsidR="00DA6EE4">
              <w:rPr>
                <w:rFonts w:eastAsia="Calibri" w:cs="Arial"/>
              </w:rPr>
              <w:t xml:space="preserve"> bodies (town, parish and community council)</w:t>
            </w:r>
            <w:r w:rsidR="00C47C77">
              <w:rPr>
                <w:rFonts w:eastAsia="Calibri" w:cs="Arial"/>
              </w:rPr>
              <w:t xml:space="preserve"> </w:t>
            </w:r>
            <w:r>
              <w:rPr>
                <w:rFonts w:eastAsia="Calibri" w:cs="Arial"/>
              </w:rPr>
              <w:t xml:space="preserve">sport and physical </w:t>
            </w:r>
            <w:proofErr w:type="gramStart"/>
            <w:r>
              <w:rPr>
                <w:rFonts w:eastAsia="Calibri" w:cs="Arial"/>
              </w:rPr>
              <w:t>activity based</w:t>
            </w:r>
            <w:proofErr w:type="gramEnd"/>
            <w:r>
              <w:rPr>
                <w:rFonts w:eastAsia="Calibri" w:cs="Arial"/>
              </w:rPr>
              <w:t xml:space="preserve"> </w:t>
            </w:r>
            <w:r w:rsidR="00814CF2" w:rsidRPr="00265CEC">
              <w:rPr>
                <w:rFonts w:eastAsia="Calibri" w:cs="Arial"/>
              </w:rPr>
              <w:t>projects</w:t>
            </w:r>
            <w:r>
              <w:rPr>
                <w:rFonts w:eastAsia="Calibri" w:cs="Arial"/>
              </w:rPr>
              <w:t xml:space="preserve"> that are </w:t>
            </w:r>
            <w:r w:rsidR="00814CF2" w:rsidRPr="00265CEC">
              <w:rPr>
                <w:rFonts w:eastAsia="Calibri" w:cs="Arial"/>
              </w:rPr>
              <w:t>working with people in disadvantaged communities</w:t>
            </w:r>
            <w:r w:rsidR="00E313BC">
              <w:rPr>
                <w:rFonts w:eastAsia="Calibri" w:cs="Arial"/>
              </w:rPr>
              <w:t xml:space="preserve"> </w:t>
            </w:r>
            <w:r w:rsidR="00265CEC" w:rsidRPr="00265CEC">
              <w:rPr>
                <w:rFonts w:eastAsia="Calibri" w:cs="Arial"/>
              </w:rPr>
              <w:t>to bring people together and tackle inequalities</w:t>
            </w:r>
            <w:r w:rsidR="00F313BD">
              <w:rPr>
                <w:rFonts w:eastAsia="Calibri" w:cs="Arial"/>
              </w:rPr>
              <w:t xml:space="preserve"> and help people be active</w:t>
            </w:r>
            <w:r w:rsidR="00E313BC">
              <w:rPr>
                <w:rFonts w:eastAsia="Calibri" w:cs="Arial"/>
              </w:rPr>
              <w:t>.</w:t>
            </w:r>
          </w:p>
        </w:tc>
        <w:tc>
          <w:tcPr>
            <w:tcW w:w="1559" w:type="dxa"/>
          </w:tcPr>
          <w:p w14:paraId="3D6F99BF" w14:textId="77777777" w:rsidR="008B041B" w:rsidRDefault="00B505C9">
            <w:pPr>
              <w:spacing w:line="259" w:lineRule="auto"/>
              <w:ind w:left="0" w:firstLine="0"/>
            </w:pPr>
            <w:r>
              <w:t xml:space="preserve">£5m </w:t>
            </w:r>
          </w:p>
          <w:p w14:paraId="397F3EA5" w14:textId="7DEA46B1" w:rsidR="001E41B7" w:rsidRDefault="008B041B">
            <w:pPr>
              <w:spacing w:line="259" w:lineRule="auto"/>
              <w:ind w:left="0" w:firstLine="0"/>
            </w:pPr>
            <w:r>
              <w:t>(</w:t>
            </w:r>
            <w:proofErr w:type="gramStart"/>
            <w:r>
              <w:t>awa</w:t>
            </w:r>
            <w:r w:rsidR="00F12A8F">
              <w:t>rds</w:t>
            </w:r>
            <w:proofErr w:type="gramEnd"/>
            <w:r w:rsidR="00F12A8F">
              <w:t xml:space="preserve"> between £300 </w:t>
            </w:r>
            <w:r w:rsidR="00646D82">
              <w:t>-</w:t>
            </w:r>
            <w:r w:rsidR="00F12A8F">
              <w:t xml:space="preserve"> £10,000</w:t>
            </w:r>
            <w:r w:rsidR="00646D82">
              <w:t>)</w:t>
            </w:r>
          </w:p>
        </w:tc>
        <w:tc>
          <w:tcPr>
            <w:tcW w:w="7371" w:type="dxa"/>
          </w:tcPr>
          <w:p w14:paraId="49CE9FE5" w14:textId="77777777" w:rsidR="001E41B7" w:rsidRDefault="008C2E2F" w:rsidP="004178A8">
            <w:pPr>
              <w:spacing w:line="259" w:lineRule="auto"/>
              <w:ind w:left="0" w:firstLine="0"/>
              <w:rPr>
                <w:rFonts w:eastAsia="Calibri" w:cs="Arial"/>
              </w:rPr>
            </w:pPr>
            <w:r w:rsidRPr="004178A8">
              <w:rPr>
                <w:rFonts w:eastAsia="Calibri" w:cs="Arial"/>
              </w:rPr>
              <w:t>P</w:t>
            </w:r>
            <w:r w:rsidR="00265CEC" w:rsidRPr="004178A8">
              <w:rPr>
                <w:rFonts w:eastAsia="Calibri" w:cs="Arial"/>
              </w:rPr>
              <w:t>eople living in areas defined by Indices of Multiple Deprivation 1-3</w:t>
            </w:r>
          </w:p>
          <w:p w14:paraId="5BEFC031" w14:textId="77777777" w:rsidR="007D41BB" w:rsidRDefault="007D41BB" w:rsidP="004178A8">
            <w:pPr>
              <w:spacing w:line="259" w:lineRule="auto"/>
              <w:ind w:left="0" w:firstLine="0"/>
              <w:rPr>
                <w:rFonts w:eastAsia="Calibri" w:cs="Arial"/>
              </w:rPr>
            </w:pPr>
          </w:p>
          <w:p w14:paraId="61931E80" w14:textId="612C40FB" w:rsidR="006470B9" w:rsidRDefault="006470B9" w:rsidP="004178A8">
            <w:pPr>
              <w:spacing w:line="259" w:lineRule="auto"/>
              <w:ind w:left="0" w:firstLine="0"/>
            </w:pPr>
          </w:p>
        </w:tc>
      </w:tr>
      <w:tr w:rsidR="00C5437C" w14:paraId="47265695" w14:textId="77777777" w:rsidTr="00275F12">
        <w:tc>
          <w:tcPr>
            <w:tcW w:w="1980" w:type="dxa"/>
          </w:tcPr>
          <w:p w14:paraId="32C3EE44" w14:textId="20A72801" w:rsidR="008D08AD" w:rsidRPr="008D08AD" w:rsidRDefault="008D08AD" w:rsidP="006C5A66">
            <w:pPr>
              <w:ind w:left="0" w:firstLine="0"/>
              <w:rPr>
                <w:rFonts w:asciiTheme="minorHAnsi" w:eastAsiaTheme="minorEastAsia" w:hAnsiTheme="minorHAnsi"/>
              </w:rPr>
            </w:pPr>
            <w:r w:rsidRPr="008D08AD">
              <w:rPr>
                <w:rFonts w:eastAsia="Calibri" w:cs="Arial"/>
              </w:rPr>
              <w:t>Places and Spaces Fund (part of the Birmingham 2022 Commonwealth Games package)</w:t>
            </w:r>
          </w:p>
          <w:p w14:paraId="53E88204" w14:textId="77777777" w:rsidR="001E41B7" w:rsidRDefault="001E41B7">
            <w:pPr>
              <w:spacing w:line="259" w:lineRule="auto"/>
              <w:ind w:left="0" w:firstLine="0"/>
            </w:pPr>
          </w:p>
        </w:tc>
        <w:tc>
          <w:tcPr>
            <w:tcW w:w="3827" w:type="dxa"/>
          </w:tcPr>
          <w:p w14:paraId="19D0B949" w14:textId="7E402222" w:rsidR="001E41B7" w:rsidRDefault="00B70B69">
            <w:pPr>
              <w:spacing w:line="259" w:lineRule="auto"/>
              <w:ind w:left="0" w:firstLine="0"/>
            </w:pPr>
            <w:r>
              <w:rPr>
                <w:rFonts w:eastAsia="Calibri" w:cs="Arial"/>
              </w:rPr>
              <w:lastRenderedPageBreak/>
              <w:t xml:space="preserve">A </w:t>
            </w:r>
            <w:r w:rsidRPr="008D08AD">
              <w:rPr>
                <w:rFonts w:eastAsia="Calibri" w:cs="Arial"/>
              </w:rPr>
              <w:t xml:space="preserve">facility-based development programme </w:t>
            </w:r>
            <w:r>
              <w:rPr>
                <w:rFonts w:eastAsia="Calibri" w:cs="Arial"/>
              </w:rPr>
              <w:t xml:space="preserve">that </w:t>
            </w:r>
            <w:r w:rsidR="008D08AD" w:rsidRPr="008D08AD">
              <w:rPr>
                <w:rFonts w:eastAsia="Calibri" w:cs="Arial"/>
              </w:rPr>
              <w:t>help</w:t>
            </w:r>
            <w:r>
              <w:rPr>
                <w:rFonts w:eastAsia="Calibri" w:cs="Arial"/>
              </w:rPr>
              <w:t>s</w:t>
            </w:r>
            <w:r w:rsidR="008D08AD" w:rsidRPr="008D08AD">
              <w:rPr>
                <w:rFonts w:eastAsia="Calibri" w:cs="Arial"/>
              </w:rPr>
              <w:t xml:space="preserve"> </w:t>
            </w:r>
            <w:r w:rsidR="00DE2BAD">
              <w:rPr>
                <w:rFonts w:eastAsia="Calibri" w:cs="Arial"/>
              </w:rPr>
              <w:t xml:space="preserve">town and parish </w:t>
            </w:r>
            <w:proofErr w:type="gramStart"/>
            <w:r w:rsidR="00DE2BAD">
              <w:rPr>
                <w:rFonts w:eastAsia="Calibri" w:cs="Arial"/>
              </w:rPr>
              <w:t>councils</w:t>
            </w:r>
            <w:proofErr w:type="gramEnd"/>
            <w:r w:rsidR="00DE2BAD" w:rsidRPr="008D08AD">
              <w:rPr>
                <w:rFonts w:eastAsia="Calibri" w:cs="Arial"/>
              </w:rPr>
              <w:t xml:space="preserve"> </w:t>
            </w:r>
            <w:r w:rsidR="008D08AD" w:rsidRPr="008D08AD">
              <w:rPr>
                <w:rFonts w:eastAsia="Calibri" w:cs="Arial"/>
              </w:rPr>
              <w:t>community sport and physical activity groups</w:t>
            </w:r>
            <w:r w:rsidR="00DE2BAD">
              <w:rPr>
                <w:rFonts w:eastAsia="Calibri" w:cs="Arial"/>
              </w:rPr>
              <w:t xml:space="preserve"> who are </w:t>
            </w:r>
            <w:r w:rsidR="00425DCD">
              <w:rPr>
                <w:rFonts w:eastAsia="Calibri" w:cs="Arial"/>
              </w:rPr>
              <w:t>l</w:t>
            </w:r>
            <w:r w:rsidR="00425DCD" w:rsidRPr="00425DCD">
              <w:rPr>
                <w:rFonts w:eastAsia="Calibri" w:cs="Arial"/>
              </w:rPr>
              <w:t xml:space="preserve">ooking to create, improve or change </w:t>
            </w:r>
            <w:r w:rsidR="00425DCD" w:rsidRPr="00425DCD">
              <w:rPr>
                <w:rFonts w:eastAsia="Calibri" w:cs="Arial"/>
              </w:rPr>
              <w:lastRenderedPageBreak/>
              <w:t>a space or place that will provide opportunities for people to be more active in their local community.</w:t>
            </w:r>
          </w:p>
        </w:tc>
        <w:tc>
          <w:tcPr>
            <w:tcW w:w="1559" w:type="dxa"/>
          </w:tcPr>
          <w:p w14:paraId="291F1E7D" w14:textId="77777777" w:rsidR="00646D82" w:rsidRDefault="00646D82" w:rsidP="00646D82">
            <w:pPr>
              <w:spacing w:line="259" w:lineRule="auto"/>
              <w:ind w:left="0" w:firstLine="0"/>
            </w:pPr>
            <w:r>
              <w:lastRenderedPageBreak/>
              <w:t>£7.5m</w:t>
            </w:r>
          </w:p>
          <w:p w14:paraId="7760D339" w14:textId="29E175B5" w:rsidR="001E41B7" w:rsidRDefault="00646D82" w:rsidP="00646D82">
            <w:pPr>
              <w:spacing w:line="259" w:lineRule="auto"/>
              <w:ind w:left="0" w:firstLine="0"/>
            </w:pPr>
            <w:r>
              <w:t xml:space="preserve">(£10,000 in match funding </w:t>
            </w:r>
            <w:r w:rsidRPr="008D08AD">
              <w:rPr>
                <w:rFonts w:eastAsia="Calibri" w:cs="Arial"/>
              </w:rPr>
              <w:t xml:space="preserve">for </w:t>
            </w:r>
            <w:r w:rsidRPr="008D08AD">
              <w:rPr>
                <w:rFonts w:eastAsia="Calibri" w:cs="Arial"/>
              </w:rPr>
              <w:lastRenderedPageBreak/>
              <w:t>Crowdfunder projects</w:t>
            </w:r>
            <w:r>
              <w:rPr>
                <w:rFonts w:eastAsia="Calibri" w:cs="Arial"/>
              </w:rPr>
              <w:t>)</w:t>
            </w:r>
          </w:p>
        </w:tc>
        <w:tc>
          <w:tcPr>
            <w:tcW w:w="7371" w:type="dxa"/>
          </w:tcPr>
          <w:p w14:paraId="2A185D50" w14:textId="77777777" w:rsidR="00CB7415" w:rsidRDefault="00CB7415" w:rsidP="00CB7415">
            <w:pPr>
              <w:spacing w:line="259" w:lineRule="auto"/>
              <w:ind w:left="0" w:firstLine="0"/>
            </w:pPr>
            <w:r>
              <w:lastRenderedPageBreak/>
              <w:t xml:space="preserve">Activity is delivered in areas experiencing social and economic deprivation, including rural communities </w:t>
            </w:r>
          </w:p>
          <w:p w14:paraId="03C0A0E1" w14:textId="77777777" w:rsidR="00CB7415" w:rsidRDefault="00CB7415" w:rsidP="00CB7415">
            <w:pPr>
              <w:spacing w:line="259" w:lineRule="auto"/>
              <w:ind w:left="0" w:firstLine="0"/>
            </w:pPr>
          </w:p>
          <w:p w14:paraId="0FE890E9" w14:textId="77777777" w:rsidR="00CB7415" w:rsidRDefault="00CB7415" w:rsidP="00CB7415">
            <w:pPr>
              <w:spacing w:line="259" w:lineRule="auto"/>
              <w:ind w:left="0" w:firstLine="0"/>
            </w:pPr>
            <w:r>
              <w:t xml:space="preserve">Activity focuses on: </w:t>
            </w:r>
          </w:p>
          <w:p w14:paraId="680C04D2" w14:textId="77777777" w:rsidR="00CB7415" w:rsidRDefault="00CB7415" w:rsidP="00CB7415">
            <w:pPr>
              <w:spacing w:line="259" w:lineRule="auto"/>
              <w:ind w:left="0" w:firstLine="0"/>
            </w:pPr>
            <w:r>
              <w:t>○ disabled people</w:t>
            </w:r>
          </w:p>
          <w:p w14:paraId="3021E5C0" w14:textId="77777777" w:rsidR="00CB7415" w:rsidRDefault="00CB7415" w:rsidP="00CB7415">
            <w:pPr>
              <w:spacing w:line="259" w:lineRule="auto"/>
              <w:ind w:left="0" w:firstLine="0"/>
            </w:pPr>
            <w:r>
              <w:lastRenderedPageBreak/>
              <w:t xml:space="preserve">○ lower socio-economic groups, </w:t>
            </w:r>
          </w:p>
          <w:p w14:paraId="1F77BB16" w14:textId="77777777" w:rsidR="00CB7415" w:rsidRDefault="00CB7415" w:rsidP="00CB7415">
            <w:pPr>
              <w:spacing w:line="259" w:lineRule="auto"/>
              <w:ind w:left="0" w:firstLine="0"/>
            </w:pPr>
            <w:r>
              <w:t xml:space="preserve">○ Black, </w:t>
            </w:r>
            <w:proofErr w:type="gramStart"/>
            <w:r>
              <w:t>Asian</w:t>
            </w:r>
            <w:proofErr w:type="gramEnd"/>
            <w:r>
              <w:t xml:space="preserve"> and Minority Ethnic (BAME) groups </w:t>
            </w:r>
          </w:p>
          <w:p w14:paraId="4F5107A5" w14:textId="77777777" w:rsidR="00CB7415" w:rsidRDefault="00CB7415" w:rsidP="00CB7415">
            <w:pPr>
              <w:spacing w:line="259" w:lineRule="auto"/>
              <w:ind w:left="0" w:firstLine="0"/>
            </w:pPr>
            <w:r>
              <w:t xml:space="preserve">○ Young people aged 16-24 </w:t>
            </w:r>
          </w:p>
          <w:p w14:paraId="729F17CF" w14:textId="77777777" w:rsidR="00CB7415" w:rsidRDefault="00CB7415" w:rsidP="00CB7415">
            <w:pPr>
              <w:spacing w:line="259" w:lineRule="auto"/>
              <w:ind w:left="0" w:firstLine="0"/>
            </w:pPr>
            <w:r>
              <w:t xml:space="preserve">○ Older people aged 70+ </w:t>
            </w:r>
          </w:p>
          <w:p w14:paraId="5C615C5B" w14:textId="77777777" w:rsidR="00CB7415" w:rsidRDefault="00CB7415" w:rsidP="00CB7415">
            <w:pPr>
              <w:spacing w:line="259" w:lineRule="auto"/>
              <w:ind w:left="0" w:firstLine="0"/>
            </w:pPr>
          </w:p>
          <w:p w14:paraId="0FEA6AB8" w14:textId="1E20E827" w:rsidR="00CB7415" w:rsidRDefault="00CB7415" w:rsidP="002A2AEA">
            <w:pPr>
              <w:spacing w:line="259" w:lineRule="auto"/>
              <w:ind w:left="0" w:firstLine="0"/>
            </w:pPr>
            <w:r>
              <w:t>Projects not meeting these priorities will still be funded but the level of match funding offered may be reduced.</w:t>
            </w:r>
          </w:p>
          <w:p w14:paraId="1DF0B64F" w14:textId="77777777" w:rsidR="002A2AEA" w:rsidRDefault="002A2AEA" w:rsidP="002A2AEA">
            <w:pPr>
              <w:spacing w:line="259" w:lineRule="auto"/>
              <w:ind w:left="0" w:firstLine="0"/>
            </w:pPr>
          </w:p>
          <w:p w14:paraId="1708FEF2" w14:textId="512BF206" w:rsidR="00B81CF1" w:rsidRDefault="00F90C6D" w:rsidP="002A2AEA">
            <w:pPr>
              <w:spacing w:line="259" w:lineRule="auto"/>
              <w:ind w:left="0" w:firstLine="0"/>
            </w:pPr>
            <w:r>
              <w:t>B</w:t>
            </w:r>
            <w:r w:rsidRPr="00F90C6D">
              <w:t>ids from areas experiencing high levels of deprivation, impact of coronavirus, loss capability and capacity in community organisations.</w:t>
            </w:r>
          </w:p>
          <w:p w14:paraId="2F0613BC" w14:textId="77777777" w:rsidR="002A7362" w:rsidRDefault="002A7362" w:rsidP="002A2AEA">
            <w:pPr>
              <w:spacing w:line="259" w:lineRule="auto"/>
              <w:ind w:left="0" w:firstLine="0"/>
              <w:rPr>
                <w:rFonts w:cs="Arial"/>
              </w:rPr>
            </w:pPr>
          </w:p>
          <w:p w14:paraId="17079E7C" w14:textId="460828B0" w:rsidR="002A7362" w:rsidRPr="002A2AEA" w:rsidRDefault="002A2AEA" w:rsidP="002A2AEA">
            <w:pPr>
              <w:spacing w:line="259" w:lineRule="auto"/>
              <w:ind w:left="0" w:firstLine="0"/>
              <w:rPr>
                <w:rFonts w:cs="Arial"/>
              </w:rPr>
            </w:pPr>
            <w:r>
              <w:rPr>
                <w:rFonts w:cs="Arial"/>
              </w:rPr>
              <w:t>Bids demonstrating c</w:t>
            </w:r>
            <w:r w:rsidR="002A7362" w:rsidRPr="002A2AEA">
              <w:rPr>
                <w:rFonts w:cs="Arial"/>
              </w:rPr>
              <w:t>elebration of the Birmingham 2022 Commonwealth Games, providing information on how the place or space is going to provide a legacy and unite your community</w:t>
            </w:r>
            <w:r w:rsidR="007A1B83">
              <w:rPr>
                <w:rFonts w:cs="Arial"/>
              </w:rPr>
              <w:t xml:space="preserve"> and work in collaboration with other partners</w:t>
            </w:r>
            <w:r w:rsidR="002A7362" w:rsidRPr="002A2AEA">
              <w:rPr>
                <w:rFonts w:cs="Arial"/>
              </w:rPr>
              <w:t>.</w:t>
            </w:r>
          </w:p>
          <w:p w14:paraId="7CE5AE42" w14:textId="77777777" w:rsidR="002A2AEA" w:rsidRDefault="002A2AEA" w:rsidP="00E313BC">
            <w:pPr>
              <w:spacing w:line="259" w:lineRule="auto"/>
              <w:ind w:left="0" w:firstLine="0"/>
              <w:rPr>
                <w:rFonts w:eastAsia="Calibri" w:cs="Arial"/>
              </w:rPr>
            </w:pPr>
          </w:p>
          <w:p w14:paraId="05467FA0" w14:textId="4703EE9C" w:rsidR="001E41B7" w:rsidRDefault="00C1168B" w:rsidP="00E313BC">
            <w:pPr>
              <w:spacing w:line="259" w:lineRule="auto"/>
              <w:ind w:left="0" w:firstLine="0"/>
              <w:rPr>
                <w:rFonts w:eastAsia="Calibri" w:cs="Arial"/>
              </w:rPr>
            </w:pPr>
            <w:r w:rsidRPr="00E313BC">
              <w:rPr>
                <w:rFonts w:eastAsia="Calibri" w:cs="Arial"/>
              </w:rPr>
              <w:t xml:space="preserve">Appropriate ownership of the facility or space </w:t>
            </w:r>
            <w:r w:rsidR="008A05E4" w:rsidRPr="00E313BC">
              <w:rPr>
                <w:rFonts w:eastAsia="Calibri" w:cs="Arial"/>
              </w:rPr>
              <w:t>is a r</w:t>
            </w:r>
            <w:r w:rsidRPr="00E313BC">
              <w:rPr>
                <w:rFonts w:eastAsia="Calibri" w:cs="Arial"/>
              </w:rPr>
              <w:t>equirement</w:t>
            </w:r>
            <w:r w:rsidR="00262B0A" w:rsidRPr="00E313BC">
              <w:rPr>
                <w:rFonts w:eastAsia="Calibri" w:cs="Arial"/>
              </w:rPr>
              <w:t>.</w:t>
            </w:r>
          </w:p>
          <w:p w14:paraId="58942A44" w14:textId="7917A87D" w:rsidR="00F90C6D" w:rsidRDefault="00F90C6D" w:rsidP="00E313BC">
            <w:pPr>
              <w:spacing w:line="259" w:lineRule="auto"/>
              <w:ind w:left="0" w:firstLine="0"/>
            </w:pPr>
          </w:p>
        </w:tc>
      </w:tr>
      <w:tr w:rsidR="00C5437C" w14:paraId="1307EB3B" w14:textId="77777777" w:rsidTr="00275F12">
        <w:tc>
          <w:tcPr>
            <w:tcW w:w="1980" w:type="dxa"/>
          </w:tcPr>
          <w:p w14:paraId="35B9884A" w14:textId="3D257761" w:rsidR="00FB5637" w:rsidRPr="00FB5637" w:rsidRDefault="00FB5637" w:rsidP="00883EF7">
            <w:pPr>
              <w:rPr>
                <w:rFonts w:asciiTheme="minorHAnsi" w:eastAsiaTheme="minorEastAsia" w:hAnsiTheme="minorHAnsi"/>
              </w:rPr>
            </w:pPr>
            <w:r w:rsidRPr="00FB5637">
              <w:rPr>
                <w:rFonts w:eastAsia="Calibri" w:cs="Arial"/>
              </w:rPr>
              <w:lastRenderedPageBreak/>
              <w:t>Together</w:t>
            </w:r>
            <w:r w:rsidR="003F05A9">
              <w:rPr>
                <w:rFonts w:eastAsia="Calibri" w:cs="Arial"/>
              </w:rPr>
              <w:t xml:space="preserve"> Fund</w:t>
            </w:r>
            <w:r w:rsidR="00883EF7">
              <w:rPr>
                <w:rFonts w:eastAsia="Calibri" w:cs="Arial"/>
              </w:rPr>
              <w:t xml:space="preserve"> (TF)</w:t>
            </w:r>
          </w:p>
          <w:p w14:paraId="24D470D7" w14:textId="77777777" w:rsidR="001E41B7" w:rsidRDefault="001E41B7">
            <w:pPr>
              <w:spacing w:line="259" w:lineRule="auto"/>
              <w:ind w:left="0" w:firstLine="0"/>
            </w:pPr>
          </w:p>
        </w:tc>
        <w:tc>
          <w:tcPr>
            <w:tcW w:w="3827" w:type="dxa"/>
          </w:tcPr>
          <w:p w14:paraId="3B3762A1" w14:textId="7BC7A290" w:rsidR="003F05A9" w:rsidRDefault="002D3231" w:rsidP="00815E52">
            <w:pPr>
              <w:ind w:left="0" w:firstLine="0"/>
              <w:rPr>
                <w:rFonts w:eastAsia="Calibri" w:cs="Arial"/>
              </w:rPr>
            </w:pPr>
            <w:r>
              <w:rPr>
                <w:rFonts w:eastAsia="Calibri" w:cs="Arial"/>
              </w:rPr>
              <w:t xml:space="preserve">TF </w:t>
            </w:r>
            <w:r w:rsidR="00F77460" w:rsidRPr="00F77460">
              <w:rPr>
                <w:rFonts w:eastAsia="Calibri" w:cs="Arial"/>
              </w:rPr>
              <w:t>is a continuation of the Tackling Inequalities Fund</w:t>
            </w:r>
            <w:r w:rsidR="00D53229">
              <w:rPr>
                <w:rFonts w:eastAsia="Calibri" w:cs="Arial"/>
              </w:rPr>
              <w:t xml:space="preserve"> </w:t>
            </w:r>
            <w:r w:rsidR="008B3FD0">
              <w:rPr>
                <w:rFonts w:eastAsia="Calibri" w:cs="Arial"/>
              </w:rPr>
              <w:t>SE</w:t>
            </w:r>
            <w:r w:rsidR="00F77460" w:rsidRPr="00F77460">
              <w:rPr>
                <w:rFonts w:eastAsia="Calibri" w:cs="Arial"/>
              </w:rPr>
              <w:t xml:space="preserve"> up to help the sport and physical activity sector through </w:t>
            </w:r>
            <w:r w:rsidR="00DF3F3F">
              <w:rPr>
                <w:rFonts w:eastAsia="Calibri" w:cs="Arial"/>
              </w:rPr>
              <w:t xml:space="preserve">the </w:t>
            </w:r>
            <w:r w:rsidR="00F10AD8">
              <w:rPr>
                <w:rFonts w:eastAsia="Calibri" w:cs="Arial"/>
              </w:rPr>
              <w:t>pandemic</w:t>
            </w:r>
            <w:r w:rsidR="00F77460" w:rsidRPr="00F77460">
              <w:rPr>
                <w:rFonts w:eastAsia="Calibri" w:cs="Arial"/>
              </w:rPr>
              <w:t>.</w:t>
            </w:r>
          </w:p>
          <w:p w14:paraId="023F608B" w14:textId="77777777" w:rsidR="001E41B7" w:rsidRDefault="001E41B7" w:rsidP="00A77554">
            <w:pPr>
              <w:ind w:left="0" w:firstLine="0"/>
            </w:pPr>
          </w:p>
          <w:p w14:paraId="04F9B25D" w14:textId="0D496662" w:rsidR="00A77554" w:rsidRDefault="00883EF7" w:rsidP="00A77554">
            <w:pPr>
              <w:ind w:left="0" w:firstLine="0"/>
            </w:pPr>
            <w:r>
              <w:t xml:space="preserve">Based on SE </w:t>
            </w:r>
            <w:r w:rsidR="00A77554" w:rsidRPr="00A77554">
              <w:t>insight</w:t>
            </w:r>
            <w:r w:rsidR="005A017E">
              <w:t xml:space="preserve"> </w:t>
            </w:r>
            <w:r w:rsidR="003E5B3D">
              <w:t xml:space="preserve">TF </w:t>
            </w:r>
            <w:r w:rsidR="00693F77">
              <w:t>support</w:t>
            </w:r>
            <w:r w:rsidR="003E5B3D">
              <w:t>s</w:t>
            </w:r>
            <w:r w:rsidR="00875095">
              <w:t xml:space="preserve"> community organisations working with </w:t>
            </w:r>
            <w:r w:rsidR="005A017E">
              <w:t xml:space="preserve">groups </w:t>
            </w:r>
            <w:r w:rsidR="00300466">
              <w:t xml:space="preserve">that </w:t>
            </w:r>
            <w:r w:rsidR="005A017E">
              <w:t>a</w:t>
            </w:r>
            <w:r w:rsidR="00A77554" w:rsidRPr="00A77554">
              <w:t xml:space="preserve">re being disproportionately affected by </w:t>
            </w:r>
            <w:r w:rsidR="002205EF">
              <w:t>COVID-19</w:t>
            </w:r>
            <w:r w:rsidR="00526B96">
              <w:t xml:space="preserve"> </w:t>
            </w:r>
            <w:r w:rsidR="003E5B3D">
              <w:t xml:space="preserve">to </w:t>
            </w:r>
            <w:r w:rsidR="00A77554" w:rsidRPr="00A77554">
              <w:t>be physically active.</w:t>
            </w:r>
            <w:r w:rsidR="00D53229" w:rsidRPr="5C962C17">
              <w:rPr>
                <w:rFonts w:eastAsia="Calibri" w:cs="Arial"/>
              </w:rPr>
              <w:t xml:space="preserve"> </w:t>
            </w:r>
          </w:p>
        </w:tc>
        <w:tc>
          <w:tcPr>
            <w:tcW w:w="1559" w:type="dxa"/>
          </w:tcPr>
          <w:p w14:paraId="4CB40B01" w14:textId="07D77145" w:rsidR="003F05A9" w:rsidRDefault="003F05A9">
            <w:pPr>
              <w:spacing w:line="259" w:lineRule="auto"/>
              <w:ind w:left="0" w:firstLine="0"/>
              <w:rPr>
                <w:rFonts w:eastAsia="Calibri" w:cs="Arial"/>
              </w:rPr>
            </w:pPr>
            <w:r>
              <w:rPr>
                <w:rFonts w:eastAsia="Calibri" w:cs="Arial"/>
              </w:rPr>
              <w:t xml:space="preserve">£20m </w:t>
            </w:r>
          </w:p>
          <w:p w14:paraId="7A3C4D7C" w14:textId="5F80E74D" w:rsidR="001E41B7" w:rsidRDefault="001E41B7">
            <w:pPr>
              <w:spacing w:line="259" w:lineRule="auto"/>
              <w:ind w:left="0" w:firstLine="0"/>
            </w:pPr>
          </w:p>
        </w:tc>
        <w:tc>
          <w:tcPr>
            <w:tcW w:w="7371" w:type="dxa"/>
          </w:tcPr>
          <w:p w14:paraId="5E441B1D" w14:textId="77777777" w:rsidR="0059689C" w:rsidRDefault="0059689C" w:rsidP="007709ED">
            <w:pPr>
              <w:pStyle w:val="ListParagraph"/>
              <w:numPr>
                <w:ilvl w:val="0"/>
                <w:numId w:val="2"/>
              </w:numPr>
              <w:rPr>
                <w:rFonts w:asciiTheme="minorHAnsi" w:eastAsiaTheme="minorEastAsia" w:hAnsiTheme="minorHAnsi"/>
              </w:rPr>
            </w:pPr>
            <w:r>
              <w:t>Lower socio-economic groups</w:t>
            </w:r>
          </w:p>
          <w:p w14:paraId="75D109FD" w14:textId="77777777" w:rsidR="0059689C" w:rsidRDefault="0059689C" w:rsidP="007709ED">
            <w:pPr>
              <w:pStyle w:val="ListParagraph"/>
              <w:numPr>
                <w:ilvl w:val="0"/>
                <w:numId w:val="2"/>
              </w:numPr>
              <w:rPr>
                <w:rFonts w:asciiTheme="minorHAnsi" w:eastAsiaTheme="minorEastAsia" w:hAnsiTheme="minorHAnsi"/>
              </w:rPr>
            </w:pPr>
            <w:r>
              <w:t>Culturally diverse communities</w:t>
            </w:r>
          </w:p>
          <w:p w14:paraId="6F7922AC" w14:textId="77777777" w:rsidR="0059689C" w:rsidRDefault="0059689C" w:rsidP="007709ED">
            <w:pPr>
              <w:pStyle w:val="ListParagraph"/>
              <w:numPr>
                <w:ilvl w:val="0"/>
                <w:numId w:val="2"/>
              </w:numPr>
              <w:rPr>
                <w:rFonts w:asciiTheme="minorHAnsi" w:eastAsiaTheme="minorEastAsia" w:hAnsiTheme="minorHAnsi"/>
              </w:rPr>
            </w:pPr>
            <w:r>
              <w:t>Disabled people</w:t>
            </w:r>
          </w:p>
          <w:p w14:paraId="153412C1" w14:textId="77777777" w:rsidR="0059689C" w:rsidRDefault="0059689C" w:rsidP="007709ED">
            <w:pPr>
              <w:pStyle w:val="ListParagraph"/>
              <w:numPr>
                <w:ilvl w:val="0"/>
                <w:numId w:val="2"/>
              </w:numPr>
              <w:rPr>
                <w:rFonts w:asciiTheme="minorHAnsi" w:eastAsiaTheme="minorEastAsia" w:hAnsiTheme="minorHAnsi"/>
              </w:rPr>
            </w:pPr>
            <w:r>
              <w:t>People with long-term health conditions.</w:t>
            </w:r>
          </w:p>
          <w:p w14:paraId="7675749F" w14:textId="77777777" w:rsidR="001E41B7" w:rsidRDefault="001E41B7">
            <w:pPr>
              <w:spacing w:line="259" w:lineRule="auto"/>
              <w:ind w:left="0" w:firstLine="0"/>
            </w:pPr>
          </w:p>
        </w:tc>
      </w:tr>
      <w:tr w:rsidR="00933970" w14:paraId="792D3661" w14:textId="77777777" w:rsidTr="00275F12">
        <w:tc>
          <w:tcPr>
            <w:tcW w:w="1980" w:type="dxa"/>
          </w:tcPr>
          <w:p w14:paraId="14705A53" w14:textId="6BE4719F" w:rsidR="00933970" w:rsidRDefault="00933970" w:rsidP="00011144">
            <w:pPr>
              <w:ind w:left="0" w:firstLine="0"/>
              <w:rPr>
                <w:rFonts w:eastAsia="Calibri" w:cs="Arial"/>
              </w:rPr>
            </w:pPr>
            <w:r w:rsidRPr="0059689C">
              <w:rPr>
                <w:rFonts w:eastAsia="Calibri" w:cs="Arial"/>
              </w:rPr>
              <w:lastRenderedPageBreak/>
              <w:t xml:space="preserve">Strategic </w:t>
            </w:r>
            <w:r w:rsidR="00011144">
              <w:rPr>
                <w:rFonts w:eastAsia="Calibri" w:cs="Arial"/>
              </w:rPr>
              <w:t>F</w:t>
            </w:r>
            <w:r w:rsidRPr="0059689C">
              <w:rPr>
                <w:rFonts w:eastAsia="Calibri" w:cs="Arial"/>
              </w:rPr>
              <w:t xml:space="preserve">acilities </w:t>
            </w:r>
            <w:r w:rsidR="00011144">
              <w:rPr>
                <w:rFonts w:eastAsia="Calibri" w:cs="Arial"/>
              </w:rPr>
              <w:t>F</w:t>
            </w:r>
            <w:r w:rsidRPr="0059689C">
              <w:rPr>
                <w:rFonts w:eastAsia="Calibri" w:cs="Arial"/>
              </w:rPr>
              <w:t xml:space="preserve">und </w:t>
            </w:r>
          </w:p>
          <w:p w14:paraId="1FBF1495" w14:textId="630D5911" w:rsidR="00933970" w:rsidRPr="00FB5637" w:rsidRDefault="00473C4F" w:rsidP="00C5437C">
            <w:pPr>
              <w:ind w:left="0" w:firstLine="0"/>
              <w:rPr>
                <w:rFonts w:eastAsia="Calibri" w:cs="Arial"/>
              </w:rPr>
            </w:pPr>
            <w:r>
              <w:rPr>
                <w:rFonts w:eastAsiaTheme="minorEastAsia"/>
              </w:rPr>
              <w:t>(</w:t>
            </w:r>
            <w:r w:rsidR="00520B6F">
              <w:rPr>
                <w:rFonts w:eastAsiaTheme="minorEastAsia"/>
              </w:rPr>
              <w:t>This fund is n</w:t>
            </w:r>
            <w:r w:rsidRPr="00473C4F">
              <w:rPr>
                <w:rFonts w:eastAsiaTheme="minorEastAsia"/>
              </w:rPr>
              <w:t>ot via an application proces</w:t>
            </w:r>
            <w:r w:rsidR="00C5437C">
              <w:rPr>
                <w:rFonts w:eastAsiaTheme="minorEastAsia"/>
              </w:rPr>
              <w:t>s</w:t>
            </w:r>
            <w:r w:rsidR="00520B6F">
              <w:rPr>
                <w:rFonts w:eastAsiaTheme="minorEastAsia"/>
              </w:rPr>
              <w:t xml:space="preserve">. Sport England works with local authorities and partners to </w:t>
            </w:r>
            <w:r w:rsidR="00D45090">
              <w:rPr>
                <w:rFonts w:eastAsiaTheme="minorEastAsia"/>
              </w:rPr>
              <w:t>align capital investment with SE strategic objectives</w:t>
            </w:r>
            <w:r w:rsidR="00C5437C">
              <w:rPr>
                <w:rFonts w:eastAsiaTheme="minorEastAsia"/>
              </w:rPr>
              <w:t xml:space="preserve">) </w:t>
            </w:r>
          </w:p>
        </w:tc>
        <w:tc>
          <w:tcPr>
            <w:tcW w:w="3827" w:type="dxa"/>
          </w:tcPr>
          <w:p w14:paraId="3545CF8D" w14:textId="73DA558C" w:rsidR="00933970" w:rsidRPr="0059689C" w:rsidRDefault="00011144" w:rsidP="00F825DA">
            <w:pPr>
              <w:ind w:left="0" w:firstLine="0"/>
              <w:rPr>
                <w:rFonts w:asciiTheme="minorHAnsi" w:eastAsiaTheme="minorEastAsia" w:hAnsiTheme="minorHAnsi"/>
              </w:rPr>
            </w:pPr>
            <w:r>
              <w:t>S</w:t>
            </w:r>
            <w:r w:rsidRPr="00011144">
              <w:t>upport</w:t>
            </w:r>
            <w:r>
              <w:t>s</w:t>
            </w:r>
            <w:r w:rsidRPr="00011144">
              <w:t xml:space="preserve"> local authorities</w:t>
            </w:r>
            <w:r w:rsidR="00003928">
              <w:t xml:space="preserve"> </w:t>
            </w:r>
            <w:r>
              <w:t xml:space="preserve">to </w:t>
            </w:r>
            <w:r w:rsidRPr="00011144">
              <w:t xml:space="preserve">invest strategically in sport and physical activity to deliver outcomes essential to local communities. </w:t>
            </w:r>
            <w:r w:rsidR="002D2489">
              <w:t xml:space="preserve">Doesn’t cover the needs of an </w:t>
            </w:r>
            <w:r w:rsidR="00817C41">
              <w:t xml:space="preserve">individual building or </w:t>
            </w:r>
            <w:r w:rsidR="002D2489">
              <w:t>s</w:t>
            </w:r>
            <w:r w:rsidR="00817C41">
              <w:t>port.</w:t>
            </w:r>
          </w:p>
          <w:p w14:paraId="00856828" w14:textId="77777777" w:rsidR="00933970" w:rsidRDefault="00933970" w:rsidP="00B41B28">
            <w:pPr>
              <w:ind w:left="360" w:hanging="360"/>
            </w:pPr>
          </w:p>
        </w:tc>
        <w:tc>
          <w:tcPr>
            <w:tcW w:w="1559" w:type="dxa"/>
          </w:tcPr>
          <w:p w14:paraId="18F979B6" w14:textId="6B30A8D6" w:rsidR="00933970" w:rsidRPr="5C962C17" w:rsidRDefault="00933970" w:rsidP="00933970">
            <w:pPr>
              <w:spacing w:line="259" w:lineRule="auto"/>
              <w:ind w:left="0" w:firstLine="0"/>
              <w:rPr>
                <w:rFonts w:eastAsia="Calibri" w:cs="Arial"/>
              </w:rPr>
            </w:pPr>
          </w:p>
        </w:tc>
        <w:tc>
          <w:tcPr>
            <w:tcW w:w="7371" w:type="dxa"/>
          </w:tcPr>
          <w:p w14:paraId="35BEF0EB" w14:textId="089ED41A" w:rsidR="00933970" w:rsidRDefault="006D2044" w:rsidP="000C2DDC">
            <w:pPr>
              <w:ind w:left="0" w:firstLine="0"/>
            </w:pPr>
            <w:r>
              <w:t xml:space="preserve">Allocations are based on </w:t>
            </w:r>
            <w:r w:rsidR="008B3FD0">
              <w:t>locally tailored</w:t>
            </w:r>
            <w:r w:rsidR="000800D7">
              <w:t xml:space="preserve"> evidence of need and demand. </w:t>
            </w:r>
            <w:r w:rsidR="00933970">
              <w:t xml:space="preserve"> </w:t>
            </w:r>
          </w:p>
        </w:tc>
      </w:tr>
    </w:tbl>
    <w:p w14:paraId="4198A340" w14:textId="77777777" w:rsidR="006E0EAB" w:rsidRDefault="006E0EAB" w:rsidP="0059689C">
      <w:pPr>
        <w:ind w:left="360"/>
        <w:rPr>
          <w:rFonts w:eastAsia="Calibri" w:cs="Arial"/>
        </w:rPr>
        <w:sectPr w:rsidR="006E0EAB" w:rsidSect="00480D92">
          <w:pgSz w:w="16838" w:h="11906" w:orient="landscape"/>
          <w:pgMar w:top="1440" w:right="1440" w:bottom="1440" w:left="709" w:header="709" w:footer="709" w:gutter="0"/>
          <w:cols w:space="708"/>
          <w:docGrid w:linePitch="360"/>
        </w:sectPr>
      </w:pPr>
    </w:p>
    <w:p w14:paraId="1583F74B" w14:textId="4041E94A" w:rsidR="00B56CC0" w:rsidRPr="004E5658" w:rsidRDefault="003E7505" w:rsidP="004E5658">
      <w:pPr>
        <w:rPr>
          <w:b/>
          <w:bCs/>
        </w:rPr>
      </w:pPr>
      <w:r>
        <w:rPr>
          <w:b/>
          <w:bCs/>
        </w:rPr>
        <w:lastRenderedPageBreak/>
        <w:t xml:space="preserve">DCMS/LTA </w:t>
      </w:r>
      <w:r w:rsidR="000D4A38">
        <w:rPr>
          <w:b/>
          <w:bCs/>
        </w:rPr>
        <w:t>Park Tennis Court Funding</w:t>
      </w:r>
    </w:p>
    <w:p w14:paraId="59535699" w14:textId="05719025" w:rsidR="00E75F78" w:rsidRPr="002D6D05" w:rsidRDefault="005451B3" w:rsidP="00E75F78">
      <w:pPr>
        <w:pStyle w:val="ListParagraph"/>
        <w:rPr>
          <w:b/>
          <w:bCs/>
        </w:rPr>
      </w:pPr>
      <w:r>
        <w:t xml:space="preserve">The </w:t>
      </w:r>
      <w:r w:rsidR="004E4A48">
        <w:t xml:space="preserve">Government has </w:t>
      </w:r>
      <w:r w:rsidR="007D1A76">
        <w:t xml:space="preserve">invested £22m </w:t>
      </w:r>
      <w:r w:rsidR="00B75EDA">
        <w:t>and the Lawn Tennis Association (LTA) has invested a further £8.5 to create a</w:t>
      </w:r>
      <w:r w:rsidR="007D1A76">
        <w:t xml:space="preserve"> </w:t>
      </w:r>
      <w:r w:rsidR="000D4A38" w:rsidRPr="000D4A38">
        <w:t>£30</w:t>
      </w:r>
      <w:r w:rsidR="00B75EDA">
        <w:t>.5</w:t>
      </w:r>
      <w:r w:rsidR="000D4A38" w:rsidRPr="000D4A38">
        <w:t xml:space="preserve"> million package to refurbish 4,500 public tennis courts in deprived parts of </w:t>
      </w:r>
      <w:r w:rsidR="00C061AF">
        <w:t xml:space="preserve">the </w:t>
      </w:r>
      <w:r w:rsidR="000D4A38" w:rsidRPr="000D4A38">
        <w:t>UK</w:t>
      </w:r>
      <w:r w:rsidR="004A062B">
        <w:t>.</w:t>
      </w:r>
      <w:r w:rsidR="004A062B" w:rsidRPr="004A062B">
        <w:rPr>
          <w:lang w:eastAsia="en-GB"/>
        </w:rPr>
        <w:t xml:space="preserve"> </w:t>
      </w:r>
      <w:r w:rsidR="00E75F78">
        <w:t>The ambition is to ensure playable, affordable, accessible facilities across the entire parks tennis landscape</w:t>
      </w:r>
      <w:r w:rsidR="00E64074">
        <w:t xml:space="preserve"> and invest in tennis as a sport</w:t>
      </w:r>
      <w:r w:rsidR="00E75F78">
        <w:t>.</w:t>
      </w:r>
    </w:p>
    <w:p w14:paraId="0AAB472F" w14:textId="77777777" w:rsidR="002F7163" w:rsidRDefault="002F7163" w:rsidP="002F7163">
      <w:pPr>
        <w:pStyle w:val="ListParagraph"/>
        <w:numPr>
          <w:ilvl w:val="0"/>
          <w:numId w:val="0"/>
        </w:numPr>
        <w:ind w:left="360"/>
        <w:rPr>
          <w:lang w:eastAsia="en-GB"/>
        </w:rPr>
      </w:pPr>
    </w:p>
    <w:p w14:paraId="2E3AE9F0" w14:textId="77777777" w:rsidR="00E17FBB" w:rsidRDefault="002F7163" w:rsidP="005E77AD">
      <w:pPr>
        <w:pStyle w:val="ListParagraph"/>
      </w:pPr>
      <w:r>
        <w:rPr>
          <w:lang w:eastAsia="en-GB"/>
        </w:rPr>
        <w:t xml:space="preserve">Prioritisation </w:t>
      </w:r>
      <w:r w:rsidR="00E17FBB">
        <w:rPr>
          <w:lang w:eastAsia="en-GB"/>
        </w:rPr>
        <w:t xml:space="preserve">is being </w:t>
      </w:r>
      <w:r>
        <w:rPr>
          <w:lang w:eastAsia="en-GB"/>
        </w:rPr>
        <w:t xml:space="preserve">given to </w:t>
      </w:r>
      <w:r w:rsidR="004A062B" w:rsidRPr="008C29B0">
        <w:rPr>
          <w:lang w:eastAsia="en-GB"/>
        </w:rPr>
        <w:t>public park tennis courts in poor or unplayable condition</w:t>
      </w:r>
      <w:r w:rsidR="00505A61" w:rsidRPr="00505A61">
        <w:rPr>
          <w:lang w:eastAsia="en-GB"/>
        </w:rPr>
        <w:t xml:space="preserve"> </w:t>
      </w:r>
      <w:r w:rsidR="00505A61">
        <w:rPr>
          <w:lang w:eastAsia="en-GB"/>
        </w:rPr>
        <w:t xml:space="preserve">and </w:t>
      </w:r>
      <w:r w:rsidR="00505A61" w:rsidRPr="00DD5EAA">
        <w:rPr>
          <w:lang w:eastAsia="en-GB"/>
        </w:rPr>
        <w:t>venues that can provide the largest opportunities to play tennis whilst also achieving coverage across a local authority area</w:t>
      </w:r>
      <w:r w:rsidR="002D6D05">
        <w:rPr>
          <w:lang w:eastAsia="en-GB"/>
        </w:rPr>
        <w:t>.</w:t>
      </w:r>
      <w:r w:rsidR="00F4657E">
        <w:rPr>
          <w:lang w:eastAsia="en-GB"/>
        </w:rPr>
        <w:t xml:space="preserve"> </w:t>
      </w:r>
    </w:p>
    <w:p w14:paraId="583BC893" w14:textId="77777777" w:rsidR="00E17FBB" w:rsidRDefault="00E17FBB" w:rsidP="00E17FBB">
      <w:pPr>
        <w:pStyle w:val="ListParagraph"/>
        <w:numPr>
          <w:ilvl w:val="0"/>
          <w:numId w:val="0"/>
        </w:numPr>
        <w:ind w:left="360"/>
      </w:pPr>
    </w:p>
    <w:p w14:paraId="633FB82F" w14:textId="448A11C7" w:rsidR="005E77AD" w:rsidRPr="005E5E21" w:rsidRDefault="00F4657E" w:rsidP="005E77AD">
      <w:pPr>
        <w:pStyle w:val="ListParagraph"/>
      </w:pPr>
      <w:r>
        <w:rPr>
          <w:lang w:eastAsia="en-GB"/>
        </w:rPr>
        <w:t xml:space="preserve">The funding is </w:t>
      </w:r>
      <w:r w:rsidR="00505A61">
        <w:rPr>
          <w:lang w:eastAsia="en-GB"/>
        </w:rPr>
        <w:t xml:space="preserve">available </w:t>
      </w:r>
      <w:r>
        <w:rPr>
          <w:lang w:eastAsia="en-GB"/>
        </w:rPr>
        <w:t>for existing courts</w:t>
      </w:r>
      <w:r w:rsidR="00A40CF5">
        <w:rPr>
          <w:lang w:eastAsia="en-GB"/>
        </w:rPr>
        <w:t xml:space="preserve"> located in parks that have a tarmac surface</w:t>
      </w:r>
      <w:r w:rsidR="00CE5A22">
        <w:rPr>
          <w:lang w:eastAsia="en-GB"/>
        </w:rPr>
        <w:t xml:space="preserve"> and do not have a gate access system</w:t>
      </w:r>
      <w:r w:rsidR="00BF57AA">
        <w:rPr>
          <w:lang w:eastAsia="en-GB"/>
        </w:rPr>
        <w:t xml:space="preserve">. </w:t>
      </w:r>
      <w:r w:rsidR="005E77AD">
        <w:rPr>
          <w:lang w:eastAsia="en-GB"/>
        </w:rPr>
        <w:t xml:space="preserve">The LTA </w:t>
      </w:r>
      <w:r w:rsidR="00F844C9">
        <w:rPr>
          <w:lang w:eastAsia="en-GB"/>
        </w:rPr>
        <w:t xml:space="preserve">is </w:t>
      </w:r>
      <w:r w:rsidR="008E58B4">
        <w:t>using a</w:t>
      </w:r>
      <w:r w:rsidR="005E77AD">
        <w:t xml:space="preserve"> level of prioritisation based on an ability to </w:t>
      </w:r>
      <w:r w:rsidR="002F2CD4">
        <w:t>complete all</w:t>
      </w:r>
      <w:r w:rsidR="00B169EF">
        <w:t xml:space="preserve"> </w:t>
      </w:r>
      <w:r w:rsidR="00C62186">
        <w:t xml:space="preserve">renovations and installations </w:t>
      </w:r>
      <w:r w:rsidR="002F2CD4">
        <w:t xml:space="preserve">within the </w:t>
      </w:r>
      <w:r w:rsidR="001A12A6">
        <w:t xml:space="preserve">project timeframe of April 2022 </w:t>
      </w:r>
      <w:r w:rsidR="00EA55D3">
        <w:t>-</w:t>
      </w:r>
      <w:r w:rsidR="001A12A6">
        <w:t xml:space="preserve"> </w:t>
      </w:r>
      <w:r w:rsidR="00C62186">
        <w:t>April 2024</w:t>
      </w:r>
      <w:r w:rsidR="001A12A6">
        <w:t xml:space="preserve">, prioritisation is also being given to </w:t>
      </w:r>
      <w:r w:rsidR="00E75F78">
        <w:t xml:space="preserve">venues which can </w:t>
      </w:r>
      <w:r w:rsidR="005E77AD">
        <w:t>achiev</w:t>
      </w:r>
      <w:r w:rsidR="00E75F78">
        <w:t>e</w:t>
      </w:r>
      <w:r w:rsidR="005E77AD">
        <w:t xml:space="preserve"> maximum participation return</w:t>
      </w:r>
    </w:p>
    <w:p w14:paraId="04D04D16" w14:textId="77777777" w:rsidR="004A062B" w:rsidRPr="008C29B0" w:rsidRDefault="004A062B" w:rsidP="004A062B">
      <w:pPr>
        <w:pStyle w:val="ListParagraph"/>
        <w:numPr>
          <w:ilvl w:val="0"/>
          <w:numId w:val="0"/>
        </w:numPr>
        <w:ind w:left="360"/>
        <w:rPr>
          <w:b/>
          <w:bCs/>
        </w:rPr>
      </w:pPr>
    </w:p>
    <w:p w14:paraId="212FF7F2" w14:textId="0660104D" w:rsidR="00AD1704" w:rsidRDefault="00A3757C" w:rsidP="00AD1704">
      <w:pPr>
        <w:pStyle w:val="ListParagraph"/>
      </w:pPr>
      <w:r>
        <w:t>The</w:t>
      </w:r>
      <w:r w:rsidR="004A062B">
        <w:t xml:space="preserve"> </w:t>
      </w:r>
      <w:r w:rsidR="000A254B">
        <w:t xml:space="preserve">LTA used </w:t>
      </w:r>
      <w:r w:rsidR="00742F3A">
        <w:t>specific criteria</w:t>
      </w:r>
      <w:r w:rsidR="004A062B">
        <w:t xml:space="preserve"> to identify which parks are appropriate for gate access technology</w:t>
      </w:r>
      <w:r w:rsidR="000A254B">
        <w:t>, this</w:t>
      </w:r>
      <w:r w:rsidR="004A062B">
        <w:t xml:space="preserve"> </w:t>
      </w:r>
      <w:r>
        <w:t xml:space="preserve">included </w:t>
      </w:r>
      <w:r w:rsidR="004A062B">
        <w:t>identifying potential participant levels based on population data, to ascertain which sites can drive the highest level of participation and which courts are in a condition justifying investment in renovation.</w:t>
      </w:r>
      <w:r w:rsidR="000800D7">
        <w:t xml:space="preserve"> Evidence on this latter point was collated by representatives of the Lawn Tennis Association.</w:t>
      </w:r>
      <w:r w:rsidR="004A062B">
        <w:t> </w:t>
      </w:r>
    </w:p>
    <w:p w14:paraId="2C2BCF33" w14:textId="41C92692" w:rsidR="00B16437" w:rsidRDefault="00B16437" w:rsidP="00B16437">
      <w:pPr>
        <w:rPr>
          <w:b/>
        </w:rPr>
      </w:pPr>
      <w:r>
        <w:rPr>
          <w:b/>
        </w:rPr>
        <w:t>Implications for Wales</w:t>
      </w:r>
    </w:p>
    <w:p w14:paraId="5CD998FC" w14:textId="35646B62" w:rsidR="00E541DC" w:rsidRPr="009C4CF8" w:rsidRDefault="009C4CF8" w:rsidP="0005697D">
      <w:pPr>
        <w:pStyle w:val="ListParagraph"/>
        <w:rPr>
          <w:b/>
          <w:bCs/>
        </w:rPr>
      </w:pPr>
      <w:r>
        <w:t>None</w:t>
      </w:r>
      <w:r w:rsidR="00483E75">
        <w:t>.</w:t>
      </w:r>
    </w:p>
    <w:p w14:paraId="73F7AF21" w14:textId="77777777" w:rsidR="00B16437" w:rsidRPr="00DA2701" w:rsidRDefault="00B16437" w:rsidP="00B16437">
      <w:pPr>
        <w:rPr>
          <w:b/>
          <w:bCs/>
        </w:rPr>
      </w:pPr>
      <w:r w:rsidRPr="00DA2701">
        <w:rPr>
          <w:b/>
          <w:bCs/>
        </w:rPr>
        <w:t xml:space="preserve">Implications for inclusion, </w:t>
      </w:r>
      <w:proofErr w:type="gramStart"/>
      <w:r w:rsidRPr="00DA2701">
        <w:rPr>
          <w:b/>
          <w:bCs/>
        </w:rPr>
        <w:t>diversity</w:t>
      </w:r>
      <w:proofErr w:type="gramEnd"/>
      <w:r w:rsidRPr="00DA2701">
        <w:rPr>
          <w:b/>
          <w:bCs/>
        </w:rPr>
        <w:t xml:space="preserve"> and equality</w:t>
      </w:r>
    </w:p>
    <w:p w14:paraId="31502396" w14:textId="3DEAE798" w:rsidR="009C4CF8" w:rsidRPr="00E61BA8" w:rsidRDefault="06183E99" w:rsidP="009C4CF8">
      <w:pPr>
        <w:pStyle w:val="ListParagraph"/>
      </w:pPr>
      <w:r>
        <w:t xml:space="preserve">It is positive that </w:t>
      </w:r>
      <w:r w:rsidR="3C4B4F4A">
        <w:t>Sport England and Arts Council England are</w:t>
      </w:r>
      <w:r>
        <w:t xml:space="preserve"> using its data insights to </w:t>
      </w:r>
      <w:r w:rsidR="3C4B4F4A">
        <w:t xml:space="preserve">invest in projects that </w:t>
      </w:r>
      <w:r w:rsidR="510D8722">
        <w:t>will help to reduce inequalities for groups who have been worse affected by the COVID-19 crisis</w:t>
      </w:r>
      <w:r w:rsidR="00F557FB">
        <w:t>. This will benefit those</w:t>
      </w:r>
      <w:r w:rsidR="473B7E2C">
        <w:t xml:space="preserve"> groups </w:t>
      </w:r>
      <w:r w:rsidR="00F557FB">
        <w:t xml:space="preserve">that traditionally </w:t>
      </w:r>
      <w:r>
        <w:t>h</w:t>
      </w:r>
      <w:r w:rsidR="1A3EDED1" w:rsidRPr="1D8459D4">
        <w:rPr>
          <w:rFonts w:cs="Arial"/>
        </w:rPr>
        <w:t>ave poorer health outcomes</w:t>
      </w:r>
      <w:r w:rsidR="00F557FB">
        <w:rPr>
          <w:rFonts w:cs="Arial"/>
        </w:rPr>
        <w:t xml:space="preserve">, </w:t>
      </w:r>
      <w:r w:rsidR="1A3EDED1" w:rsidRPr="1D8459D4">
        <w:rPr>
          <w:rFonts w:cs="Arial"/>
        </w:rPr>
        <w:t>lower activity levels</w:t>
      </w:r>
      <w:r w:rsidR="00742F3A">
        <w:rPr>
          <w:rFonts w:cs="Arial"/>
        </w:rPr>
        <w:t xml:space="preserve"> and </w:t>
      </w:r>
      <w:r w:rsidR="00F557FB">
        <w:rPr>
          <w:rFonts w:cs="Arial"/>
        </w:rPr>
        <w:t xml:space="preserve">lower </w:t>
      </w:r>
      <w:r w:rsidR="00742F3A">
        <w:rPr>
          <w:rFonts w:cs="Arial"/>
        </w:rPr>
        <w:t>participation rates</w:t>
      </w:r>
      <w:r w:rsidR="1A3EDED1" w:rsidRPr="1D8459D4">
        <w:rPr>
          <w:rFonts w:cs="Arial"/>
        </w:rPr>
        <w:t>.</w:t>
      </w:r>
    </w:p>
    <w:p w14:paraId="1F87A27A" w14:textId="77777777" w:rsidR="007F1257" w:rsidRDefault="007F1257" w:rsidP="007F1257">
      <w:pPr>
        <w:pStyle w:val="ListParagraph"/>
        <w:numPr>
          <w:ilvl w:val="0"/>
          <w:numId w:val="0"/>
        </w:numPr>
        <w:ind w:left="360"/>
        <w:rPr>
          <w:rFonts w:cs="Arial"/>
        </w:rPr>
      </w:pPr>
    </w:p>
    <w:p w14:paraId="7EF830B2" w14:textId="77777777" w:rsidR="009F6C52" w:rsidRDefault="006C1916" w:rsidP="005F7CBD">
      <w:pPr>
        <w:pStyle w:val="ListParagraph"/>
        <w:rPr>
          <w:rFonts w:cs="Arial"/>
        </w:rPr>
      </w:pPr>
      <w:r w:rsidRPr="6D0200C7">
        <w:rPr>
          <w:rFonts w:cs="Arial"/>
        </w:rPr>
        <w:t xml:space="preserve">The move </w:t>
      </w:r>
      <w:r w:rsidR="009F6C52">
        <w:rPr>
          <w:rFonts w:cs="Arial"/>
        </w:rPr>
        <w:t xml:space="preserve">by Sport England </w:t>
      </w:r>
      <w:r w:rsidRPr="6D0200C7">
        <w:rPr>
          <w:rFonts w:cs="Arial"/>
        </w:rPr>
        <w:t xml:space="preserve">towards </w:t>
      </w:r>
      <w:r w:rsidR="00725744" w:rsidRPr="6D0200C7">
        <w:rPr>
          <w:rFonts w:cs="Arial"/>
        </w:rPr>
        <w:t xml:space="preserve">less </w:t>
      </w:r>
      <w:r w:rsidR="007F1257" w:rsidRPr="6D0200C7">
        <w:rPr>
          <w:rFonts w:cs="Arial"/>
        </w:rPr>
        <w:t xml:space="preserve">traditional </w:t>
      </w:r>
      <w:r w:rsidR="00725744" w:rsidRPr="6D0200C7">
        <w:rPr>
          <w:rFonts w:cs="Arial"/>
        </w:rPr>
        <w:t xml:space="preserve">forms of </w:t>
      </w:r>
      <w:r w:rsidR="007F1257" w:rsidRPr="6D0200C7">
        <w:rPr>
          <w:rFonts w:cs="Arial"/>
        </w:rPr>
        <w:t>grant funding</w:t>
      </w:r>
      <w:r w:rsidR="00725744" w:rsidRPr="6D0200C7">
        <w:rPr>
          <w:rFonts w:cs="Arial"/>
        </w:rPr>
        <w:t xml:space="preserve"> such as Crowdfunding may present a barrier for some </w:t>
      </w:r>
      <w:r w:rsidR="008E1922" w:rsidRPr="6D0200C7">
        <w:rPr>
          <w:rFonts w:cs="Arial"/>
        </w:rPr>
        <w:t xml:space="preserve">local sport and community groups </w:t>
      </w:r>
      <w:r w:rsidR="00725744" w:rsidRPr="6D0200C7">
        <w:rPr>
          <w:rFonts w:cs="Arial"/>
        </w:rPr>
        <w:t>who lack the skills</w:t>
      </w:r>
      <w:r w:rsidR="001E6712" w:rsidRPr="6D0200C7">
        <w:rPr>
          <w:rFonts w:cs="Arial"/>
        </w:rPr>
        <w:t>, technology</w:t>
      </w:r>
      <w:r w:rsidR="00725744" w:rsidRPr="6D0200C7">
        <w:rPr>
          <w:rFonts w:cs="Arial"/>
        </w:rPr>
        <w:t xml:space="preserve"> and/or capacity to </w:t>
      </w:r>
      <w:r w:rsidR="0091189F" w:rsidRPr="6D0200C7">
        <w:rPr>
          <w:rFonts w:cs="Arial"/>
        </w:rPr>
        <w:t>run a crowdfunding campaign</w:t>
      </w:r>
      <w:r w:rsidR="001E6712" w:rsidRPr="6D0200C7">
        <w:rPr>
          <w:rFonts w:cs="Arial"/>
        </w:rPr>
        <w:t xml:space="preserve"> which </w:t>
      </w:r>
      <w:r w:rsidR="00F972DB" w:rsidRPr="6D0200C7">
        <w:rPr>
          <w:rFonts w:cs="Arial"/>
        </w:rPr>
        <w:t xml:space="preserve">are delivered via </w:t>
      </w:r>
      <w:r w:rsidR="001E6712" w:rsidRPr="6D0200C7">
        <w:rPr>
          <w:rFonts w:cs="Arial"/>
        </w:rPr>
        <w:t xml:space="preserve">digital </w:t>
      </w:r>
      <w:r w:rsidR="00F972DB" w:rsidRPr="6D0200C7">
        <w:rPr>
          <w:rFonts w:cs="Arial"/>
        </w:rPr>
        <w:t>platforms</w:t>
      </w:r>
      <w:r w:rsidR="0091189F" w:rsidRPr="6D0200C7">
        <w:rPr>
          <w:rFonts w:cs="Arial"/>
        </w:rPr>
        <w:t>.</w:t>
      </w:r>
    </w:p>
    <w:p w14:paraId="793634D6" w14:textId="0ECA38F8" w:rsidR="005F7CBD" w:rsidRDefault="0091189F" w:rsidP="009F6C52">
      <w:pPr>
        <w:pStyle w:val="ListParagraph"/>
        <w:numPr>
          <w:ilvl w:val="0"/>
          <w:numId w:val="0"/>
        </w:numPr>
        <w:ind w:left="360"/>
        <w:rPr>
          <w:rFonts w:cs="Arial"/>
        </w:rPr>
      </w:pPr>
      <w:r w:rsidRPr="6D0200C7">
        <w:rPr>
          <w:rFonts w:cs="Arial"/>
        </w:rPr>
        <w:t xml:space="preserve"> </w:t>
      </w:r>
    </w:p>
    <w:p w14:paraId="6C778B6C" w14:textId="57316399" w:rsidR="009F6C52" w:rsidRPr="009F6C52" w:rsidRDefault="009F6C52" w:rsidP="00F83F07">
      <w:pPr>
        <w:pStyle w:val="ListParagraph"/>
        <w:rPr>
          <w:rFonts w:cs="Arial"/>
        </w:rPr>
      </w:pPr>
      <w:r w:rsidRPr="009F6C52">
        <w:rPr>
          <w:rFonts w:cs="Arial"/>
        </w:rPr>
        <w:t xml:space="preserve">In addition, the levels of disposable income will vary across the country. This </w:t>
      </w:r>
      <w:r w:rsidR="00F557FB">
        <w:rPr>
          <w:rFonts w:cs="Arial"/>
        </w:rPr>
        <w:t>presents a</w:t>
      </w:r>
      <w:r w:rsidRPr="009F6C52">
        <w:rPr>
          <w:rFonts w:cs="Arial"/>
        </w:rPr>
        <w:t xml:space="preserve"> similar challenge faced by many Northern councils who have a lower value tax base, so raising council tax nets them less income than councils based in wealthier areas. </w:t>
      </w:r>
      <w:r>
        <w:rPr>
          <w:rFonts w:cs="Arial"/>
        </w:rPr>
        <w:t>This potentially d</w:t>
      </w:r>
      <w:r w:rsidRPr="009F6C52">
        <w:rPr>
          <w:rFonts w:cs="Arial"/>
        </w:rPr>
        <w:t>oubl</w:t>
      </w:r>
      <w:r>
        <w:rPr>
          <w:rFonts w:cs="Arial"/>
        </w:rPr>
        <w:t>y</w:t>
      </w:r>
      <w:r w:rsidRPr="009F6C52">
        <w:rPr>
          <w:rFonts w:cs="Arial"/>
        </w:rPr>
        <w:t xml:space="preserve"> disadvantage</w:t>
      </w:r>
      <w:r>
        <w:rPr>
          <w:rFonts w:cs="Arial"/>
        </w:rPr>
        <w:t>s these councils</w:t>
      </w:r>
      <w:r w:rsidRPr="009F6C52">
        <w:rPr>
          <w:rFonts w:cs="Arial"/>
        </w:rPr>
        <w:t xml:space="preserve"> because they have a lower council tax base and less disposable income among residents.</w:t>
      </w:r>
    </w:p>
    <w:p w14:paraId="4E9C8140" w14:textId="77777777" w:rsidR="00262126" w:rsidRDefault="00262126" w:rsidP="00262126">
      <w:pPr>
        <w:pStyle w:val="ListParagraph"/>
        <w:numPr>
          <w:ilvl w:val="0"/>
          <w:numId w:val="0"/>
        </w:numPr>
        <w:ind w:left="360"/>
      </w:pPr>
    </w:p>
    <w:p w14:paraId="2A9EBE97" w14:textId="5D9E8B49" w:rsidR="006B3ADF" w:rsidRDefault="0059647B" w:rsidP="006B3ADF">
      <w:pPr>
        <w:rPr>
          <w:b/>
          <w:bCs/>
        </w:rPr>
      </w:pPr>
      <w:r w:rsidRPr="0059647B">
        <w:rPr>
          <w:b/>
          <w:bCs/>
        </w:rPr>
        <w:lastRenderedPageBreak/>
        <w:t>Financial implications</w:t>
      </w:r>
    </w:p>
    <w:p w14:paraId="41759652" w14:textId="44DFE9BB" w:rsidR="0081648D" w:rsidRDefault="0081648D" w:rsidP="0081648D">
      <w:pPr>
        <w:pStyle w:val="ListParagraph"/>
      </w:pPr>
      <w:r>
        <w:t>None</w:t>
      </w:r>
      <w:r w:rsidR="00FA1652">
        <w:t>.</w:t>
      </w:r>
    </w:p>
    <w:p w14:paraId="3E59449B" w14:textId="008D80CF" w:rsidR="00D7054E" w:rsidRDefault="00FB42D5" w:rsidP="00D7054E">
      <w:pPr>
        <w:rPr>
          <w:b/>
        </w:rPr>
      </w:pPr>
      <w:r>
        <w:rPr>
          <w:b/>
        </w:rPr>
        <w:t>Conclusion</w:t>
      </w:r>
    </w:p>
    <w:p w14:paraId="5C6CEE18" w14:textId="00F057AC" w:rsidR="009F6C52" w:rsidRDefault="009F6C52" w:rsidP="000308B8">
      <w:pPr>
        <w:pStyle w:val="ListParagraph"/>
      </w:pPr>
      <w:r>
        <w:t>There is a significant range of evidence used to inform targeting of funds. However, overall, the arms-length bodies seem to be developing approaches that recognise nuance within locations and building that into funding decisions. This allows for a more diverse group of areas to receive funding, compared to some other government funding allocations.</w:t>
      </w:r>
    </w:p>
    <w:p w14:paraId="1F601A5B" w14:textId="77777777" w:rsidR="00FA1652" w:rsidRDefault="00FA1652" w:rsidP="00FA1652">
      <w:pPr>
        <w:pStyle w:val="ListParagraph"/>
        <w:numPr>
          <w:ilvl w:val="0"/>
          <w:numId w:val="0"/>
        </w:numPr>
        <w:ind w:left="360"/>
      </w:pPr>
    </w:p>
    <w:p w14:paraId="39D5BD25" w14:textId="7FF3ED76" w:rsidR="00362FDD" w:rsidRDefault="008C78D0" w:rsidP="008C78D0">
      <w:pPr>
        <w:pStyle w:val="ListParagraph"/>
      </w:pPr>
      <w:r>
        <w:t>There are a number of conversations across the LGA about simpli</w:t>
      </w:r>
      <w:r w:rsidR="00362FDD">
        <w:t>fi</w:t>
      </w:r>
      <w:r>
        <w:t>cation of funding strea</w:t>
      </w:r>
      <w:r w:rsidR="00EA3C49">
        <w:t xml:space="preserve">ms, as part of Government commitments around levelling up and funding reform. Board members are invited to </w:t>
      </w:r>
      <w:r w:rsidR="00A54F43">
        <w:t>identify any CTS specific issues or opportunities that should be fed into this work.</w:t>
      </w:r>
    </w:p>
    <w:p w14:paraId="57C61313" w14:textId="77777777" w:rsidR="00362FDD" w:rsidRDefault="00362FDD" w:rsidP="00FB2F19">
      <w:pPr>
        <w:pStyle w:val="ListParagraph"/>
        <w:numPr>
          <w:ilvl w:val="0"/>
          <w:numId w:val="0"/>
        </w:numPr>
        <w:ind w:left="360"/>
      </w:pPr>
    </w:p>
    <w:p w14:paraId="1B82CC65" w14:textId="73D14733" w:rsidR="00362FDD" w:rsidRDefault="00F27398" w:rsidP="008C78D0">
      <w:pPr>
        <w:pStyle w:val="ListParagraph"/>
      </w:pPr>
      <w:r>
        <w:t>There is a question about whether</w:t>
      </w:r>
      <w:r w:rsidR="00362FDD">
        <w:t xml:space="preserve"> councils and central government have the right data to </w:t>
      </w:r>
      <w:r w:rsidR="00331036">
        <w:t xml:space="preserve">inform </w:t>
      </w:r>
      <w:r w:rsidR="004362F2">
        <w:t xml:space="preserve">funding and investment decisions. </w:t>
      </w:r>
      <w:r w:rsidR="005E0D96">
        <w:t xml:space="preserve">Recent proposals in the Levelling Up white paper, as well as a new </w:t>
      </w:r>
      <w:hyperlink r:id="rId15" w:history="1">
        <w:r w:rsidR="005E0D96" w:rsidRPr="005E0D96">
          <w:rPr>
            <w:rStyle w:val="Hyperlink"/>
          </w:rPr>
          <w:t>DCMS strategy on data</w:t>
        </w:r>
      </w:hyperlink>
      <w:r w:rsidR="005E0D96">
        <w:t xml:space="preserve"> aim to improve this. Are the</w:t>
      </w:r>
      <w:r w:rsidR="003A688E">
        <w:t xml:space="preserve">re </w:t>
      </w:r>
      <w:r w:rsidR="005E0D96">
        <w:t>key requests or principles</w:t>
      </w:r>
      <w:r w:rsidR="003A688E">
        <w:t xml:space="preserve"> from councils</w:t>
      </w:r>
      <w:r w:rsidR="005E0D96">
        <w:t xml:space="preserve"> that should </w:t>
      </w:r>
      <w:r w:rsidR="003A688E">
        <w:t>be included in their thinking?</w:t>
      </w:r>
    </w:p>
    <w:p w14:paraId="566CAA33" w14:textId="77777777" w:rsidR="009F6C52" w:rsidRDefault="009F6C52" w:rsidP="009F6C52">
      <w:pPr>
        <w:pStyle w:val="ListParagraph"/>
        <w:numPr>
          <w:ilvl w:val="0"/>
          <w:numId w:val="0"/>
        </w:numPr>
        <w:ind w:left="360"/>
      </w:pPr>
    </w:p>
    <w:p w14:paraId="27F3AB7F" w14:textId="77777777" w:rsidR="007B1EC1" w:rsidRDefault="007B1EC1" w:rsidP="00D7054E">
      <w:pPr>
        <w:rPr>
          <w:b/>
        </w:rPr>
      </w:pPr>
    </w:p>
    <w:p w14:paraId="729F5EB8" w14:textId="6AC45F8B" w:rsidR="009B6F95" w:rsidRDefault="009B6F95" w:rsidP="00617BA0">
      <w:pPr>
        <w:rPr>
          <w:rStyle w:val="ReportTemplate"/>
        </w:rPr>
      </w:pPr>
    </w:p>
    <w:sectPr w:rsidR="009B6F95" w:rsidSect="00480D92">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90358" w14:textId="77777777" w:rsidR="00EE170E" w:rsidRPr="00C803F3" w:rsidRDefault="00EE170E" w:rsidP="00C803F3">
      <w:r>
        <w:separator/>
      </w:r>
    </w:p>
  </w:endnote>
  <w:endnote w:type="continuationSeparator" w:id="0">
    <w:p w14:paraId="56D077F6" w14:textId="77777777" w:rsidR="00EE170E" w:rsidRPr="00C803F3" w:rsidRDefault="00EE170E" w:rsidP="00C803F3">
      <w:r>
        <w:continuationSeparator/>
      </w:r>
    </w:p>
  </w:endnote>
  <w:endnote w:type="continuationNotice" w:id="1">
    <w:p w14:paraId="39A5781B" w14:textId="77777777" w:rsidR="00EE170E" w:rsidRDefault="00EE17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Frutiger 55 Roman">
    <w:altName w:val="Raav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6C4B" w14:textId="77777777" w:rsidR="00483E75" w:rsidRDefault="00483E75" w:rsidP="00483E75">
    <w:pPr>
      <w:pStyle w:val="IDeAFooterAddress"/>
      <w:ind w:left="-567" w:right="-567"/>
      <w:jc w:val="center"/>
      <w:rPr>
        <w:rFonts w:ascii="Arial" w:hAnsi="Arial" w:cs="Arial"/>
        <w:szCs w:val="16"/>
      </w:rPr>
    </w:pPr>
  </w:p>
  <w:p w14:paraId="732370A6" w14:textId="49CAEB0F" w:rsidR="00FB0367" w:rsidRPr="00483E75" w:rsidRDefault="00483E75" w:rsidP="00483E75">
    <w:pPr>
      <w:pStyle w:val="IDeAFooterAddress"/>
      <w:ind w:left="-907" w:right="-907"/>
      <w:jc w:val="center"/>
      <w:rPr>
        <w:rFonts w:ascii="Arial" w:hAnsi="Arial" w:cs="Arial"/>
      </w:rPr>
    </w:pPr>
    <w:r>
      <w:rPr>
        <w:rFonts w:ascii="Arial" w:hAnsi="Arial" w:cs="Arial"/>
        <w:szCs w:val="16"/>
      </w:rPr>
      <w:t>1</w:t>
    </w:r>
    <w:r w:rsidRPr="00E86432">
      <w:rPr>
        <w:rFonts w:ascii="Arial" w:hAnsi="Arial" w:cs="Arial"/>
        <w:szCs w:val="16"/>
      </w:rPr>
      <w:t>8</w:t>
    </w:r>
    <w:r>
      <w:rPr>
        <w:rFonts w:ascii="Arial" w:hAnsi="Arial" w:cs="Arial"/>
        <w:szCs w:val="16"/>
      </w:rPr>
      <w:t xml:space="preserve"> Smith Square, London, SW1P 3HZ</w:t>
    </w:r>
    <w:r w:rsidRPr="00E86432">
      <w:rPr>
        <w:rFonts w:ascii="Arial" w:hAnsi="Arial" w:cs="Arial"/>
        <w:szCs w:val="16"/>
      </w:rPr>
      <w:t xml:space="preserve"> </w:t>
    </w:r>
    <w:r>
      <w:rPr>
        <w:rFonts w:ascii="Arial" w:hAnsi="Arial" w:cs="Arial"/>
        <w:szCs w:val="16"/>
      </w:rPr>
      <w:t xml:space="preserve">     </w:t>
    </w:r>
    <w:hyperlink r:id="rId1" w:history="1">
      <w:r w:rsidRPr="00E86432">
        <w:rPr>
          <w:rFonts w:ascii="Arial" w:hAnsi="Arial" w:cs="Arial"/>
          <w:color w:val="000000"/>
          <w:szCs w:val="16"/>
        </w:rPr>
        <w:t>www.local.gov.uk</w:t>
      </w:r>
    </w:hyperlink>
    <w:r>
      <w:rPr>
        <w:rFonts w:ascii="Arial" w:hAnsi="Arial" w:cs="Arial"/>
        <w:szCs w:val="16"/>
      </w:rPr>
      <w:t xml:space="preserve">      </w:t>
    </w:r>
    <w:r w:rsidRPr="00E86432">
      <w:rPr>
        <w:rFonts w:ascii="Arial" w:hAnsi="Arial" w:cs="Arial"/>
        <w:b/>
        <w:szCs w:val="16"/>
      </w:rPr>
      <w:t xml:space="preserve">Telephone </w:t>
    </w:r>
    <w:r>
      <w:rPr>
        <w:rFonts w:ascii="Arial" w:hAnsi="Arial" w:cs="Arial"/>
        <w:szCs w:val="16"/>
      </w:rPr>
      <w:t xml:space="preserve">020 7664 3000      </w:t>
    </w:r>
    <w:r w:rsidRPr="00E86432">
      <w:rPr>
        <w:rFonts w:ascii="Arial" w:hAnsi="Arial" w:cs="Arial"/>
        <w:b/>
        <w:szCs w:val="16"/>
      </w:rPr>
      <w:t xml:space="preserve">Email </w:t>
    </w:r>
    <w:hyperlink r:id="rId2" w:history="1">
      <w:r w:rsidRPr="00E86432">
        <w:rPr>
          <w:rFonts w:ascii="Arial" w:hAnsi="Arial" w:cs="Arial"/>
          <w:color w:val="000000"/>
          <w:szCs w:val="16"/>
        </w:rPr>
        <w:t>info@local.gov.uk</w:t>
      </w:r>
    </w:hyperlink>
    <w:r>
      <w:rPr>
        <w:rFonts w:ascii="Arial" w:hAnsi="Arial" w:cs="Arial"/>
        <w:szCs w:val="16"/>
      </w:rPr>
      <w:t xml:space="preserve">     </w:t>
    </w:r>
    <w:r>
      <w:rPr>
        <w:rFonts w:ascii="Arial" w:hAnsi="Arial" w:cs="Arial"/>
        <w:szCs w:val="16"/>
      </w:rPr>
      <w:br/>
    </w:r>
    <w:r w:rsidRPr="00E86432">
      <w:rPr>
        <w:rFonts w:ascii="Arial" w:hAnsi="Arial" w:cs="Arial"/>
        <w:szCs w:val="16"/>
      </w:rPr>
      <w:t>Local Government Association company number 11177145  Improvement and Development Agency for Local Government company</w:t>
    </w:r>
    <w:r>
      <w:rPr>
        <w:rFonts w:ascii="Arial" w:hAnsi="Arial" w:cs="Arial"/>
        <w:szCs w:val="16"/>
      </w:rPr>
      <w:t xml:space="preserve"> </w:t>
    </w:r>
    <w:r w:rsidRPr="00E86432">
      <w:rPr>
        <w:rFonts w:ascii="Arial" w:hAnsi="Arial" w:cs="Arial"/>
        <w:szCs w:val="16"/>
      </w:rPr>
      <w:t>number 03675577</w:t>
    </w:r>
    <w:r>
      <w:rPr>
        <w:rFonts w:ascii="Arial" w:hAnsi="Arial" w:cs="Arial"/>
        <w:szCs w:val="16"/>
      </w:rPr>
      <w:br/>
    </w:r>
    <w:r>
      <w:rPr>
        <w:rFonts w:ascii="Arial" w:hAnsi="Arial" w:cs="Arial"/>
        <w:b/>
        <w:szCs w:val="16"/>
      </w:rPr>
      <w:t xml:space="preserve">                               Chairman</w:t>
    </w:r>
    <w:r w:rsidRPr="00E86432">
      <w:rPr>
        <w:rFonts w:ascii="Arial" w:hAnsi="Arial" w:cs="Arial"/>
        <w:b/>
        <w:szCs w:val="16"/>
      </w:rPr>
      <w:t>:</w:t>
    </w:r>
    <w:r w:rsidRPr="00E86432">
      <w:rPr>
        <w:rFonts w:ascii="Arial" w:hAnsi="Arial" w:cs="Arial"/>
        <w:szCs w:val="16"/>
      </w:rPr>
      <w:t xml:space="preserve"> </w:t>
    </w:r>
    <w:r>
      <w:rPr>
        <w:rFonts w:ascii="Arial" w:hAnsi="Arial" w:cs="Arial"/>
        <w:szCs w:val="16"/>
      </w:rPr>
      <w:t xml:space="preserve">Councillor James Jamieson   </w:t>
    </w:r>
    <w:r w:rsidRPr="00E86432">
      <w:rPr>
        <w:rFonts w:ascii="Arial" w:hAnsi="Arial" w:cs="Arial"/>
        <w:b/>
        <w:szCs w:val="16"/>
      </w:rPr>
      <w:t>Chief Executive:</w:t>
    </w:r>
    <w:r w:rsidRPr="00E86432">
      <w:rPr>
        <w:rFonts w:ascii="Arial" w:hAnsi="Arial" w:cs="Arial"/>
        <w:szCs w:val="16"/>
      </w:rPr>
      <w:t xml:space="preserve"> Mark Lloyd</w:t>
    </w:r>
    <w:r>
      <w:rPr>
        <w:rFonts w:ascii="Arial" w:hAnsi="Arial" w:cs="Arial"/>
        <w:szCs w:val="16"/>
      </w:rPr>
      <w:t xml:space="preserve"> CBE</w:t>
    </w:r>
    <w:r w:rsidRPr="00E86432">
      <w:rPr>
        <w:rFonts w:ascii="Arial" w:hAnsi="Arial" w:cs="Arial"/>
        <w:szCs w:val="16"/>
      </w:rPr>
      <w:t xml:space="preserve"> </w:t>
    </w:r>
    <w:r>
      <w:rPr>
        <w:rFonts w:ascii="Arial" w:hAnsi="Arial" w:cs="Arial"/>
        <w:szCs w:val="16"/>
      </w:rPr>
      <w:t xml:space="preserve">  </w:t>
    </w:r>
    <w:r>
      <w:rPr>
        <w:rFonts w:ascii="Arial" w:hAnsi="Arial" w:cs="Arial"/>
        <w:b/>
        <w:szCs w:val="16"/>
      </w:rPr>
      <w:t>President</w:t>
    </w:r>
    <w:r w:rsidRPr="00E86432">
      <w:rPr>
        <w:rFonts w:ascii="Arial" w:hAnsi="Arial" w:cs="Arial"/>
        <w:b/>
        <w:szCs w:val="16"/>
      </w:rPr>
      <w:t>:</w:t>
    </w:r>
    <w:r w:rsidRPr="00E86432">
      <w:rPr>
        <w:rFonts w:ascii="Arial" w:hAnsi="Arial" w:cs="Arial"/>
        <w:szCs w:val="16"/>
      </w:rPr>
      <w:t xml:space="preserve"> </w:t>
    </w:r>
    <w:r w:rsidRPr="009F4321">
      <w:rPr>
        <w:rFonts w:ascii="Arial" w:hAnsi="Arial" w:cs="Arial"/>
        <w:szCs w:val="16"/>
      </w:rPr>
      <w:t>Baroness Grey-Thompso</w:t>
    </w:r>
    <w:r>
      <w:rPr>
        <w:rFonts w:ascii="Arial" w:hAnsi="Arial" w:cs="Arial"/>
        <w:szCs w:val="16"/>
      </w:rPr>
      <w: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217B5" w14:textId="77777777" w:rsidR="00EE170E" w:rsidRPr="00C803F3" w:rsidRDefault="00EE170E" w:rsidP="00C803F3">
      <w:r>
        <w:separator/>
      </w:r>
    </w:p>
  </w:footnote>
  <w:footnote w:type="continuationSeparator" w:id="0">
    <w:p w14:paraId="3312D979" w14:textId="77777777" w:rsidR="00EE170E" w:rsidRPr="00C803F3" w:rsidRDefault="00EE170E" w:rsidP="00C803F3">
      <w:r>
        <w:continuationSeparator/>
      </w:r>
    </w:p>
  </w:footnote>
  <w:footnote w:type="continuationNotice" w:id="1">
    <w:p w14:paraId="782065C1" w14:textId="77777777" w:rsidR="00EE170E" w:rsidRDefault="00EE17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D938" w14:textId="77777777" w:rsidR="009F2011" w:rsidRDefault="009F2011">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9F2011" w:rsidRPr="00C25CA7" w14:paraId="1BED878B" w14:textId="77777777" w:rsidTr="00056BC3">
      <w:trPr>
        <w:trHeight w:val="416"/>
      </w:trPr>
      <w:tc>
        <w:tcPr>
          <w:tcW w:w="5812" w:type="dxa"/>
          <w:vMerge w:val="restart"/>
        </w:tcPr>
        <w:p w14:paraId="3A5F2EC2" w14:textId="77777777" w:rsidR="009F2011" w:rsidRPr="00C803F3" w:rsidRDefault="009F2011" w:rsidP="00C803F3">
          <w:r w:rsidRPr="00C803F3">
            <w:rPr>
              <w:noProof/>
              <w:lang w:eastAsia="en-GB"/>
            </w:rPr>
            <w:drawing>
              <wp:inline distT="0" distB="0" distL="0" distR="0" wp14:anchorId="49EA2EFD" wp14:editId="38197448">
                <wp:extent cx="1428750" cy="847725"/>
                <wp:effectExtent l="0" t="0" r="0" b="9525"/>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1138877028"/>
          <w:placeholder>
            <w:docPart w:val="E82C81CF1FFA4ABEBE434B5B73B7C3E5"/>
          </w:placeholder>
        </w:sdtPr>
        <w:sdtEndPr/>
        <w:sdtContent>
          <w:tc>
            <w:tcPr>
              <w:tcW w:w="4106" w:type="dxa"/>
            </w:tcPr>
            <w:p w14:paraId="70919427" w14:textId="60F23364" w:rsidR="009F2011" w:rsidRPr="00602033" w:rsidRDefault="00602033" w:rsidP="00230750">
              <w:pPr>
                <w:ind w:left="0" w:firstLine="0"/>
                <w:rPr>
                  <w:b/>
                  <w:bCs/>
                </w:rPr>
              </w:pPr>
              <w:r w:rsidRPr="00602033">
                <w:rPr>
                  <w:b/>
                  <w:bCs/>
                </w:rPr>
                <w:t xml:space="preserve">Culture, Tourism </w:t>
              </w:r>
              <w:r w:rsidR="00346820">
                <w:rPr>
                  <w:b/>
                  <w:bCs/>
                </w:rPr>
                <w:t>and Sport Board</w:t>
              </w:r>
            </w:p>
          </w:tc>
        </w:sdtContent>
      </w:sdt>
    </w:tr>
    <w:tr w:rsidR="009F2011" w14:paraId="33AFD2FB" w14:textId="77777777" w:rsidTr="00056BC3">
      <w:trPr>
        <w:trHeight w:val="406"/>
      </w:trPr>
      <w:tc>
        <w:tcPr>
          <w:tcW w:w="5812" w:type="dxa"/>
          <w:vMerge/>
        </w:tcPr>
        <w:p w14:paraId="02759E37" w14:textId="77777777" w:rsidR="009F2011" w:rsidRPr="00A627DD" w:rsidRDefault="009F2011" w:rsidP="00C803F3"/>
      </w:tc>
      <w:tc>
        <w:tcPr>
          <w:tcW w:w="4106" w:type="dxa"/>
        </w:tcPr>
        <w:sdt>
          <w:sdtPr>
            <w:alias w:val="Date"/>
            <w:tag w:val="Date"/>
            <w:id w:val="1056053329"/>
            <w:placeholder>
              <w:docPart w:val="DC36D9B85A214F14AB68618A90760C36"/>
            </w:placeholder>
            <w:date w:fullDate="2022-06-08T00:00:00Z">
              <w:dateFormat w:val="dd MMMM yyyy"/>
              <w:lid w:val="en-GB"/>
              <w:storeMappedDataAs w:val="dateTime"/>
              <w:calendar w:val="gregorian"/>
            </w:date>
          </w:sdtPr>
          <w:sdtEndPr/>
          <w:sdtContent>
            <w:p w14:paraId="754358BA" w14:textId="2A6E1D11" w:rsidR="009F2011" w:rsidRPr="00C803F3" w:rsidRDefault="00346820" w:rsidP="00C803F3">
              <w:r>
                <w:t>08 June 2022</w:t>
              </w:r>
            </w:p>
          </w:sdtContent>
        </w:sdt>
      </w:tc>
    </w:tr>
    <w:tr w:rsidR="009F2011" w:rsidRPr="00C25CA7" w14:paraId="44BE11ED" w14:textId="77777777" w:rsidTr="00056BC3">
      <w:trPr>
        <w:trHeight w:val="89"/>
      </w:trPr>
      <w:tc>
        <w:tcPr>
          <w:tcW w:w="5812" w:type="dxa"/>
          <w:vMerge/>
        </w:tcPr>
        <w:p w14:paraId="7B3DB7E1" w14:textId="77777777" w:rsidR="009F2011" w:rsidRPr="00A627DD" w:rsidRDefault="009F2011" w:rsidP="00C803F3"/>
      </w:tc>
      <w:tc>
        <w:tcPr>
          <w:tcW w:w="4106" w:type="dxa"/>
        </w:tcPr>
        <w:p w14:paraId="09C424A2" w14:textId="23BFBF84" w:rsidR="009F2011" w:rsidRPr="00C803F3" w:rsidRDefault="009F2011" w:rsidP="00530FE9">
          <w:pPr>
            <w:ind w:left="0" w:firstLine="0"/>
          </w:pPr>
        </w:p>
      </w:tc>
    </w:tr>
  </w:tbl>
  <w:p w14:paraId="4AC277FB" w14:textId="77777777" w:rsidR="009F2011" w:rsidRDefault="009F2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83B60"/>
    <w:multiLevelType w:val="hybridMultilevel"/>
    <w:tmpl w:val="41B66624"/>
    <w:lvl w:ilvl="0" w:tplc="6B6450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3772B"/>
    <w:multiLevelType w:val="multilevel"/>
    <w:tmpl w:val="40EABD80"/>
    <w:lvl w:ilvl="0">
      <w:start w:val="1"/>
      <w:numFmt w:val="decimal"/>
      <w:pStyle w:val="ListParagraph"/>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EF224B"/>
    <w:multiLevelType w:val="multilevel"/>
    <w:tmpl w:val="8A5C630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DA83CEC"/>
    <w:multiLevelType w:val="multilevel"/>
    <w:tmpl w:val="0809001F"/>
    <w:styleLink w:val="Style1"/>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4652171"/>
    <w:multiLevelType w:val="multilevel"/>
    <w:tmpl w:val="0809001F"/>
    <w:styleLink w:val="Style3"/>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B42FD8"/>
    <w:multiLevelType w:val="hybridMultilevel"/>
    <w:tmpl w:val="4C7A643A"/>
    <w:lvl w:ilvl="0" w:tplc="08090001">
      <w:start w:val="1"/>
      <w:numFmt w:val="bullet"/>
      <w:lvlText w:val=""/>
      <w:lvlJc w:val="left"/>
      <w:pPr>
        <w:ind w:left="360" w:hanging="360"/>
      </w:pPr>
      <w:rPr>
        <w:rFonts w:ascii="Symbol" w:hAnsi="Symbol" w:hint="default"/>
      </w:rPr>
    </w:lvl>
    <w:lvl w:ilvl="1" w:tplc="D2D24ADC">
      <w:start w:val="1"/>
      <w:numFmt w:val="bullet"/>
      <w:lvlText w:val="o"/>
      <w:lvlJc w:val="left"/>
      <w:pPr>
        <w:ind w:left="1080" w:hanging="360"/>
      </w:pPr>
      <w:rPr>
        <w:rFonts w:ascii="Courier New" w:hAnsi="Courier New" w:hint="default"/>
      </w:rPr>
    </w:lvl>
    <w:lvl w:ilvl="2" w:tplc="5B926D9E">
      <w:start w:val="1"/>
      <w:numFmt w:val="bullet"/>
      <w:lvlText w:val=""/>
      <w:lvlJc w:val="left"/>
      <w:pPr>
        <w:ind w:left="1800" w:hanging="360"/>
      </w:pPr>
      <w:rPr>
        <w:rFonts w:ascii="Wingdings" w:hAnsi="Wingdings" w:hint="default"/>
      </w:rPr>
    </w:lvl>
    <w:lvl w:ilvl="3" w:tplc="E6609820">
      <w:start w:val="1"/>
      <w:numFmt w:val="bullet"/>
      <w:lvlText w:val=""/>
      <w:lvlJc w:val="left"/>
      <w:pPr>
        <w:ind w:left="2520" w:hanging="360"/>
      </w:pPr>
      <w:rPr>
        <w:rFonts w:ascii="Symbol" w:hAnsi="Symbol" w:hint="default"/>
      </w:rPr>
    </w:lvl>
    <w:lvl w:ilvl="4" w:tplc="7D28CE10">
      <w:start w:val="1"/>
      <w:numFmt w:val="bullet"/>
      <w:lvlText w:val="o"/>
      <w:lvlJc w:val="left"/>
      <w:pPr>
        <w:ind w:left="3240" w:hanging="360"/>
      </w:pPr>
      <w:rPr>
        <w:rFonts w:ascii="Courier New" w:hAnsi="Courier New" w:hint="default"/>
      </w:rPr>
    </w:lvl>
    <w:lvl w:ilvl="5" w:tplc="E1BECE1A">
      <w:start w:val="1"/>
      <w:numFmt w:val="bullet"/>
      <w:lvlText w:val=""/>
      <w:lvlJc w:val="left"/>
      <w:pPr>
        <w:ind w:left="3960" w:hanging="360"/>
      </w:pPr>
      <w:rPr>
        <w:rFonts w:ascii="Wingdings" w:hAnsi="Wingdings" w:hint="default"/>
      </w:rPr>
    </w:lvl>
    <w:lvl w:ilvl="6" w:tplc="525884B0">
      <w:start w:val="1"/>
      <w:numFmt w:val="bullet"/>
      <w:lvlText w:val=""/>
      <w:lvlJc w:val="left"/>
      <w:pPr>
        <w:ind w:left="4680" w:hanging="360"/>
      </w:pPr>
      <w:rPr>
        <w:rFonts w:ascii="Symbol" w:hAnsi="Symbol" w:hint="default"/>
      </w:rPr>
    </w:lvl>
    <w:lvl w:ilvl="7" w:tplc="E084D3FA">
      <w:start w:val="1"/>
      <w:numFmt w:val="bullet"/>
      <w:lvlText w:val="o"/>
      <w:lvlJc w:val="left"/>
      <w:pPr>
        <w:ind w:left="5400" w:hanging="360"/>
      </w:pPr>
      <w:rPr>
        <w:rFonts w:ascii="Courier New" w:hAnsi="Courier New" w:hint="default"/>
      </w:rPr>
    </w:lvl>
    <w:lvl w:ilvl="8" w:tplc="AD843AB6">
      <w:start w:val="1"/>
      <w:numFmt w:val="bullet"/>
      <w:lvlText w:val=""/>
      <w:lvlJc w:val="left"/>
      <w:pPr>
        <w:ind w:left="6120" w:hanging="360"/>
      </w:pPr>
      <w:rPr>
        <w:rFonts w:ascii="Wingdings" w:hAnsi="Wingdings" w:hint="default"/>
      </w:rPr>
    </w:lvl>
  </w:abstractNum>
  <w:abstractNum w:abstractNumId="6" w15:restartNumberingAfterBreak="0">
    <w:nsid w:val="5768677B"/>
    <w:multiLevelType w:val="multilevel"/>
    <w:tmpl w:val="0809001F"/>
    <w:numStyleLink w:val="Style1"/>
  </w:abstractNum>
  <w:abstractNum w:abstractNumId="7" w15:restartNumberingAfterBreak="0">
    <w:nsid w:val="5CDB7819"/>
    <w:multiLevelType w:val="multilevel"/>
    <w:tmpl w:val="860852C6"/>
    <w:name w:val="17"/>
    <w:lvl w:ilvl="0">
      <w:start w:val="15"/>
      <w:numFmt w:val="none"/>
      <w:lvlText w:val="17."/>
      <w:lvlJc w:val="left"/>
      <w:pPr>
        <w:ind w:left="360" w:hanging="360"/>
      </w:pPr>
      <w:rPr>
        <w:rFonts w:hint="default"/>
      </w:rPr>
    </w:lvl>
    <w:lvl w:ilvl="1">
      <w:start w:val="1"/>
      <w:numFmt w:val="decimal"/>
      <w:lvlText w:val="%1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05E3A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DC55F7A"/>
    <w:multiLevelType w:val="hybridMultilevel"/>
    <w:tmpl w:val="4B709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C237DA"/>
    <w:multiLevelType w:val="multilevel"/>
    <w:tmpl w:val="0809001F"/>
    <w:numStyleLink w:val="Style3"/>
  </w:abstractNum>
  <w:num w:numId="1">
    <w:abstractNumId w:val="1"/>
  </w:num>
  <w:num w:numId="2">
    <w:abstractNumId w:val="5"/>
  </w:num>
  <w:num w:numId="3">
    <w:abstractNumId w:val="0"/>
  </w:num>
  <w:num w:numId="4">
    <w:abstractNumId w:val="8"/>
  </w:num>
  <w:num w:numId="5">
    <w:abstractNumId w:val="2"/>
  </w:num>
  <w:num w:numId="6">
    <w:abstractNumId w:val="6"/>
  </w:num>
  <w:num w:numId="7">
    <w:abstractNumId w:val="3"/>
  </w:num>
  <w:num w:numId="8">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4"/>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ocumentProtection w:formatting="1" w:enforcement="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209B"/>
    <w:rsid w:val="0000277F"/>
    <w:rsid w:val="00003928"/>
    <w:rsid w:val="000072B6"/>
    <w:rsid w:val="00007C27"/>
    <w:rsid w:val="00011144"/>
    <w:rsid w:val="0001176C"/>
    <w:rsid w:val="0001282E"/>
    <w:rsid w:val="00012F39"/>
    <w:rsid w:val="000136FB"/>
    <w:rsid w:val="00014DA7"/>
    <w:rsid w:val="00016A92"/>
    <w:rsid w:val="00023679"/>
    <w:rsid w:val="0002413D"/>
    <w:rsid w:val="000261B9"/>
    <w:rsid w:val="000319BC"/>
    <w:rsid w:val="00034D40"/>
    <w:rsid w:val="00035E9F"/>
    <w:rsid w:val="000365F6"/>
    <w:rsid w:val="000409FF"/>
    <w:rsid w:val="000418F1"/>
    <w:rsid w:val="00042048"/>
    <w:rsid w:val="00042C0F"/>
    <w:rsid w:val="00046F60"/>
    <w:rsid w:val="00047199"/>
    <w:rsid w:val="00052A57"/>
    <w:rsid w:val="000530AD"/>
    <w:rsid w:val="00054EE5"/>
    <w:rsid w:val="00055054"/>
    <w:rsid w:val="0005697D"/>
    <w:rsid w:val="00056BC3"/>
    <w:rsid w:val="00057C71"/>
    <w:rsid w:val="00057D34"/>
    <w:rsid w:val="0006184F"/>
    <w:rsid w:val="0007074E"/>
    <w:rsid w:val="000707B0"/>
    <w:rsid w:val="00071B3D"/>
    <w:rsid w:val="0007737A"/>
    <w:rsid w:val="000800D7"/>
    <w:rsid w:val="00084297"/>
    <w:rsid w:val="0009037A"/>
    <w:rsid w:val="000927B3"/>
    <w:rsid w:val="0009616B"/>
    <w:rsid w:val="000A20C0"/>
    <w:rsid w:val="000A240A"/>
    <w:rsid w:val="000A254B"/>
    <w:rsid w:val="000A617C"/>
    <w:rsid w:val="000A6AA4"/>
    <w:rsid w:val="000B3116"/>
    <w:rsid w:val="000B5022"/>
    <w:rsid w:val="000B582F"/>
    <w:rsid w:val="000C228E"/>
    <w:rsid w:val="000C2DDC"/>
    <w:rsid w:val="000C607C"/>
    <w:rsid w:val="000D3341"/>
    <w:rsid w:val="000D334D"/>
    <w:rsid w:val="000D4362"/>
    <w:rsid w:val="000D4A38"/>
    <w:rsid w:val="000D7B84"/>
    <w:rsid w:val="000E0076"/>
    <w:rsid w:val="000E3B98"/>
    <w:rsid w:val="000E46B3"/>
    <w:rsid w:val="000E56F7"/>
    <w:rsid w:val="000E5AD5"/>
    <w:rsid w:val="000E7590"/>
    <w:rsid w:val="000F0011"/>
    <w:rsid w:val="000F2836"/>
    <w:rsid w:val="000F4990"/>
    <w:rsid w:val="001009DF"/>
    <w:rsid w:val="00100E84"/>
    <w:rsid w:val="0010332D"/>
    <w:rsid w:val="00103622"/>
    <w:rsid w:val="00111D55"/>
    <w:rsid w:val="001146F0"/>
    <w:rsid w:val="0011596A"/>
    <w:rsid w:val="00117A45"/>
    <w:rsid w:val="00123F76"/>
    <w:rsid w:val="001304C2"/>
    <w:rsid w:val="00131A69"/>
    <w:rsid w:val="001321D9"/>
    <w:rsid w:val="00135924"/>
    <w:rsid w:val="00135AFE"/>
    <w:rsid w:val="0014128B"/>
    <w:rsid w:val="001438E3"/>
    <w:rsid w:val="001466CF"/>
    <w:rsid w:val="0014790A"/>
    <w:rsid w:val="00150D6B"/>
    <w:rsid w:val="0015399E"/>
    <w:rsid w:val="001576D5"/>
    <w:rsid w:val="00162B24"/>
    <w:rsid w:val="00166886"/>
    <w:rsid w:val="001673C7"/>
    <w:rsid w:val="0016792D"/>
    <w:rsid w:val="00171C44"/>
    <w:rsid w:val="001779F1"/>
    <w:rsid w:val="00177B5D"/>
    <w:rsid w:val="00182CEC"/>
    <w:rsid w:val="001833AC"/>
    <w:rsid w:val="00183992"/>
    <w:rsid w:val="00187D9A"/>
    <w:rsid w:val="001916FF"/>
    <w:rsid w:val="00191B5E"/>
    <w:rsid w:val="0019342B"/>
    <w:rsid w:val="001A12A6"/>
    <w:rsid w:val="001B148B"/>
    <w:rsid w:val="001B1B7D"/>
    <w:rsid w:val="001B36CE"/>
    <w:rsid w:val="001B4B65"/>
    <w:rsid w:val="001B52F9"/>
    <w:rsid w:val="001B5B1E"/>
    <w:rsid w:val="001C0457"/>
    <w:rsid w:val="001C2C5D"/>
    <w:rsid w:val="001C3CD9"/>
    <w:rsid w:val="001C79DF"/>
    <w:rsid w:val="001D07F4"/>
    <w:rsid w:val="001D4410"/>
    <w:rsid w:val="001D72A4"/>
    <w:rsid w:val="001E41B7"/>
    <w:rsid w:val="001E6712"/>
    <w:rsid w:val="001E6EB0"/>
    <w:rsid w:val="001E726D"/>
    <w:rsid w:val="001F4354"/>
    <w:rsid w:val="001F5DBC"/>
    <w:rsid w:val="001F6934"/>
    <w:rsid w:val="001F6AAE"/>
    <w:rsid w:val="001F6B1C"/>
    <w:rsid w:val="00203459"/>
    <w:rsid w:val="00204242"/>
    <w:rsid w:val="00204BD9"/>
    <w:rsid w:val="00212055"/>
    <w:rsid w:val="0021291E"/>
    <w:rsid w:val="002135BD"/>
    <w:rsid w:val="0021525A"/>
    <w:rsid w:val="00215368"/>
    <w:rsid w:val="002205EF"/>
    <w:rsid w:val="00222897"/>
    <w:rsid w:val="002232A6"/>
    <w:rsid w:val="0022350D"/>
    <w:rsid w:val="00223ADC"/>
    <w:rsid w:val="00224435"/>
    <w:rsid w:val="00224B62"/>
    <w:rsid w:val="00227046"/>
    <w:rsid w:val="00230750"/>
    <w:rsid w:val="00230B4E"/>
    <w:rsid w:val="00231E9C"/>
    <w:rsid w:val="002322E7"/>
    <w:rsid w:val="00236618"/>
    <w:rsid w:val="0023781F"/>
    <w:rsid w:val="002410D8"/>
    <w:rsid w:val="0024482C"/>
    <w:rsid w:val="00253FD7"/>
    <w:rsid w:val="0025515E"/>
    <w:rsid w:val="0025763A"/>
    <w:rsid w:val="00262126"/>
    <w:rsid w:val="00262B0A"/>
    <w:rsid w:val="00265CEC"/>
    <w:rsid w:val="00273B83"/>
    <w:rsid w:val="00275F12"/>
    <w:rsid w:val="00276DF7"/>
    <w:rsid w:val="002775FF"/>
    <w:rsid w:val="002808C1"/>
    <w:rsid w:val="00280E2D"/>
    <w:rsid w:val="002842AA"/>
    <w:rsid w:val="00284517"/>
    <w:rsid w:val="00287C48"/>
    <w:rsid w:val="00290806"/>
    <w:rsid w:val="002924A5"/>
    <w:rsid w:val="0029534B"/>
    <w:rsid w:val="002975B0"/>
    <w:rsid w:val="002A2AEA"/>
    <w:rsid w:val="002A39A6"/>
    <w:rsid w:val="002A5C8C"/>
    <w:rsid w:val="002A6948"/>
    <w:rsid w:val="002A695D"/>
    <w:rsid w:val="002A7362"/>
    <w:rsid w:val="002A7B81"/>
    <w:rsid w:val="002B0BD7"/>
    <w:rsid w:val="002B23C5"/>
    <w:rsid w:val="002B305B"/>
    <w:rsid w:val="002B37D4"/>
    <w:rsid w:val="002B6700"/>
    <w:rsid w:val="002C227F"/>
    <w:rsid w:val="002C353E"/>
    <w:rsid w:val="002D1008"/>
    <w:rsid w:val="002D2489"/>
    <w:rsid w:val="002D3231"/>
    <w:rsid w:val="002D5EBB"/>
    <w:rsid w:val="002D6D05"/>
    <w:rsid w:val="002E09D9"/>
    <w:rsid w:val="002E0FFC"/>
    <w:rsid w:val="002E6C36"/>
    <w:rsid w:val="002F2CD4"/>
    <w:rsid w:val="002F7163"/>
    <w:rsid w:val="002F7740"/>
    <w:rsid w:val="00300466"/>
    <w:rsid w:val="00301A51"/>
    <w:rsid w:val="00302378"/>
    <w:rsid w:val="00303CAA"/>
    <w:rsid w:val="00314376"/>
    <w:rsid w:val="00315318"/>
    <w:rsid w:val="00320FEF"/>
    <w:rsid w:val="00321E22"/>
    <w:rsid w:val="00322580"/>
    <w:rsid w:val="003235A6"/>
    <w:rsid w:val="00324815"/>
    <w:rsid w:val="003278A2"/>
    <w:rsid w:val="00327A6E"/>
    <w:rsid w:val="00331036"/>
    <w:rsid w:val="00331BF1"/>
    <w:rsid w:val="00331E94"/>
    <w:rsid w:val="00331FD0"/>
    <w:rsid w:val="00336810"/>
    <w:rsid w:val="00337203"/>
    <w:rsid w:val="0034277C"/>
    <w:rsid w:val="00343CB2"/>
    <w:rsid w:val="0034671C"/>
    <w:rsid w:val="00346820"/>
    <w:rsid w:val="00352ED8"/>
    <w:rsid w:val="003551A3"/>
    <w:rsid w:val="00362FDD"/>
    <w:rsid w:val="0036311E"/>
    <w:rsid w:val="0036726A"/>
    <w:rsid w:val="0036794B"/>
    <w:rsid w:val="00367CF6"/>
    <w:rsid w:val="0037374F"/>
    <w:rsid w:val="00374C42"/>
    <w:rsid w:val="003756ED"/>
    <w:rsid w:val="003810D2"/>
    <w:rsid w:val="00381182"/>
    <w:rsid w:val="00383FD4"/>
    <w:rsid w:val="00392264"/>
    <w:rsid w:val="003922A1"/>
    <w:rsid w:val="003926D3"/>
    <w:rsid w:val="003958B3"/>
    <w:rsid w:val="00395988"/>
    <w:rsid w:val="003A09BA"/>
    <w:rsid w:val="003A2F18"/>
    <w:rsid w:val="003A63BA"/>
    <w:rsid w:val="003A688E"/>
    <w:rsid w:val="003A7E64"/>
    <w:rsid w:val="003B1834"/>
    <w:rsid w:val="003C348E"/>
    <w:rsid w:val="003C568B"/>
    <w:rsid w:val="003D094D"/>
    <w:rsid w:val="003D172D"/>
    <w:rsid w:val="003D542C"/>
    <w:rsid w:val="003D70AB"/>
    <w:rsid w:val="003E33B4"/>
    <w:rsid w:val="003E363A"/>
    <w:rsid w:val="003E4AED"/>
    <w:rsid w:val="003E4DAB"/>
    <w:rsid w:val="003E5B3D"/>
    <w:rsid w:val="003E7505"/>
    <w:rsid w:val="003F05A9"/>
    <w:rsid w:val="003F086E"/>
    <w:rsid w:val="003F22CB"/>
    <w:rsid w:val="003F42B8"/>
    <w:rsid w:val="004078B7"/>
    <w:rsid w:val="00411924"/>
    <w:rsid w:val="004177B2"/>
    <w:rsid w:val="004178A8"/>
    <w:rsid w:val="00417AD7"/>
    <w:rsid w:val="00417AEE"/>
    <w:rsid w:val="00417C59"/>
    <w:rsid w:val="00420F38"/>
    <w:rsid w:val="0042193D"/>
    <w:rsid w:val="00424FA1"/>
    <w:rsid w:val="00425109"/>
    <w:rsid w:val="00425879"/>
    <w:rsid w:val="00425A36"/>
    <w:rsid w:val="00425DCD"/>
    <w:rsid w:val="0043088B"/>
    <w:rsid w:val="004362F2"/>
    <w:rsid w:val="00437AA4"/>
    <w:rsid w:val="00440A5B"/>
    <w:rsid w:val="0044190B"/>
    <w:rsid w:val="00443EA9"/>
    <w:rsid w:val="00444CD5"/>
    <w:rsid w:val="00447AAA"/>
    <w:rsid w:val="00450614"/>
    <w:rsid w:val="00450D35"/>
    <w:rsid w:val="00461536"/>
    <w:rsid w:val="004641E8"/>
    <w:rsid w:val="0046678F"/>
    <w:rsid w:val="00467D1C"/>
    <w:rsid w:val="00470C3D"/>
    <w:rsid w:val="004711D4"/>
    <w:rsid w:val="004725E2"/>
    <w:rsid w:val="00473C4F"/>
    <w:rsid w:val="00474123"/>
    <w:rsid w:val="00476C70"/>
    <w:rsid w:val="00480D92"/>
    <w:rsid w:val="00482E15"/>
    <w:rsid w:val="00483E0D"/>
    <w:rsid w:val="00483E75"/>
    <w:rsid w:val="00485FF3"/>
    <w:rsid w:val="00494488"/>
    <w:rsid w:val="00496FAC"/>
    <w:rsid w:val="004A062B"/>
    <w:rsid w:val="004A554A"/>
    <w:rsid w:val="004A6151"/>
    <w:rsid w:val="004A623D"/>
    <w:rsid w:val="004A739C"/>
    <w:rsid w:val="004B1B06"/>
    <w:rsid w:val="004B2795"/>
    <w:rsid w:val="004B3B91"/>
    <w:rsid w:val="004B4D76"/>
    <w:rsid w:val="004B4DF2"/>
    <w:rsid w:val="004B53AB"/>
    <w:rsid w:val="004B58D1"/>
    <w:rsid w:val="004C00F4"/>
    <w:rsid w:val="004C06C5"/>
    <w:rsid w:val="004C2949"/>
    <w:rsid w:val="004C3682"/>
    <w:rsid w:val="004C3B47"/>
    <w:rsid w:val="004C5E65"/>
    <w:rsid w:val="004D39B5"/>
    <w:rsid w:val="004D4C57"/>
    <w:rsid w:val="004D4CCC"/>
    <w:rsid w:val="004D6843"/>
    <w:rsid w:val="004D71DD"/>
    <w:rsid w:val="004E4A48"/>
    <w:rsid w:val="004E5658"/>
    <w:rsid w:val="004E5FFF"/>
    <w:rsid w:val="004E78C8"/>
    <w:rsid w:val="004F100B"/>
    <w:rsid w:val="004F3131"/>
    <w:rsid w:val="004F48EE"/>
    <w:rsid w:val="004F7544"/>
    <w:rsid w:val="00505A61"/>
    <w:rsid w:val="0050768A"/>
    <w:rsid w:val="00510F72"/>
    <w:rsid w:val="00512EA7"/>
    <w:rsid w:val="00513148"/>
    <w:rsid w:val="00514EF3"/>
    <w:rsid w:val="00517A1A"/>
    <w:rsid w:val="00520B6F"/>
    <w:rsid w:val="005219ED"/>
    <w:rsid w:val="00522066"/>
    <w:rsid w:val="00522E9C"/>
    <w:rsid w:val="00525419"/>
    <w:rsid w:val="00526B96"/>
    <w:rsid w:val="00530FE9"/>
    <w:rsid w:val="0053568D"/>
    <w:rsid w:val="00537877"/>
    <w:rsid w:val="00537ED6"/>
    <w:rsid w:val="00543923"/>
    <w:rsid w:val="005451B3"/>
    <w:rsid w:val="00546BFC"/>
    <w:rsid w:val="00550ACA"/>
    <w:rsid w:val="00555928"/>
    <w:rsid w:val="005575E5"/>
    <w:rsid w:val="0056199F"/>
    <w:rsid w:val="00561C42"/>
    <w:rsid w:val="00563CC5"/>
    <w:rsid w:val="00563DBD"/>
    <w:rsid w:val="00572ACC"/>
    <w:rsid w:val="00572EB6"/>
    <w:rsid w:val="00573EB6"/>
    <w:rsid w:val="005748E9"/>
    <w:rsid w:val="00583726"/>
    <w:rsid w:val="0058742E"/>
    <w:rsid w:val="0059647B"/>
    <w:rsid w:val="0059689C"/>
    <w:rsid w:val="005975D6"/>
    <w:rsid w:val="005A017E"/>
    <w:rsid w:val="005A3A96"/>
    <w:rsid w:val="005A56CC"/>
    <w:rsid w:val="005A6801"/>
    <w:rsid w:val="005B6799"/>
    <w:rsid w:val="005C14A6"/>
    <w:rsid w:val="005C1787"/>
    <w:rsid w:val="005D2B46"/>
    <w:rsid w:val="005D7191"/>
    <w:rsid w:val="005E0D96"/>
    <w:rsid w:val="005E6A73"/>
    <w:rsid w:val="005E77AD"/>
    <w:rsid w:val="005F1376"/>
    <w:rsid w:val="005F7CBD"/>
    <w:rsid w:val="00602033"/>
    <w:rsid w:val="006070E3"/>
    <w:rsid w:val="006077C2"/>
    <w:rsid w:val="0061139A"/>
    <w:rsid w:val="006142D9"/>
    <w:rsid w:val="00617BA0"/>
    <w:rsid w:val="0062179A"/>
    <w:rsid w:val="0062362E"/>
    <w:rsid w:val="00634657"/>
    <w:rsid w:val="00634F40"/>
    <w:rsid w:val="006407F1"/>
    <w:rsid w:val="0064347B"/>
    <w:rsid w:val="00646D82"/>
    <w:rsid w:val="00646DEE"/>
    <w:rsid w:val="006470B9"/>
    <w:rsid w:val="00654372"/>
    <w:rsid w:val="00654D6B"/>
    <w:rsid w:val="0065565B"/>
    <w:rsid w:val="00656479"/>
    <w:rsid w:val="00662212"/>
    <w:rsid w:val="006713B1"/>
    <w:rsid w:val="006743CA"/>
    <w:rsid w:val="0068362D"/>
    <w:rsid w:val="00693F77"/>
    <w:rsid w:val="00696F69"/>
    <w:rsid w:val="006A0FF5"/>
    <w:rsid w:val="006A4470"/>
    <w:rsid w:val="006A4B7C"/>
    <w:rsid w:val="006A6030"/>
    <w:rsid w:val="006A61C5"/>
    <w:rsid w:val="006B3ADF"/>
    <w:rsid w:val="006B4EBC"/>
    <w:rsid w:val="006B5783"/>
    <w:rsid w:val="006C1916"/>
    <w:rsid w:val="006C4FEA"/>
    <w:rsid w:val="006C5A66"/>
    <w:rsid w:val="006C7A42"/>
    <w:rsid w:val="006D2044"/>
    <w:rsid w:val="006D5594"/>
    <w:rsid w:val="006D7E60"/>
    <w:rsid w:val="006E0EAB"/>
    <w:rsid w:val="006E0EB0"/>
    <w:rsid w:val="006E399B"/>
    <w:rsid w:val="006E3AE7"/>
    <w:rsid w:val="006E4BF2"/>
    <w:rsid w:val="006E5E0D"/>
    <w:rsid w:val="006E5E57"/>
    <w:rsid w:val="006E6DFC"/>
    <w:rsid w:val="006F05B5"/>
    <w:rsid w:val="006F0D75"/>
    <w:rsid w:val="006F15C8"/>
    <w:rsid w:val="006F2917"/>
    <w:rsid w:val="006F4585"/>
    <w:rsid w:val="006F45B8"/>
    <w:rsid w:val="006F68DC"/>
    <w:rsid w:val="00707772"/>
    <w:rsid w:val="00710678"/>
    <w:rsid w:val="00712C86"/>
    <w:rsid w:val="0071329D"/>
    <w:rsid w:val="007245B9"/>
    <w:rsid w:val="00725744"/>
    <w:rsid w:val="0072581A"/>
    <w:rsid w:val="0072716C"/>
    <w:rsid w:val="00732C09"/>
    <w:rsid w:val="00733446"/>
    <w:rsid w:val="00735762"/>
    <w:rsid w:val="007405C4"/>
    <w:rsid w:val="0074109C"/>
    <w:rsid w:val="00742F3A"/>
    <w:rsid w:val="007504F1"/>
    <w:rsid w:val="00752CD8"/>
    <w:rsid w:val="00752E71"/>
    <w:rsid w:val="007561AC"/>
    <w:rsid w:val="007622BA"/>
    <w:rsid w:val="007628BA"/>
    <w:rsid w:val="00765140"/>
    <w:rsid w:val="00766DDF"/>
    <w:rsid w:val="007709ED"/>
    <w:rsid w:val="00773939"/>
    <w:rsid w:val="0077614E"/>
    <w:rsid w:val="00782166"/>
    <w:rsid w:val="00792F42"/>
    <w:rsid w:val="00793361"/>
    <w:rsid w:val="007938DA"/>
    <w:rsid w:val="007950EA"/>
    <w:rsid w:val="00797C1D"/>
    <w:rsid w:val="007A07CE"/>
    <w:rsid w:val="007A1119"/>
    <w:rsid w:val="007A1B83"/>
    <w:rsid w:val="007A2B0A"/>
    <w:rsid w:val="007B1EC1"/>
    <w:rsid w:val="007B2A46"/>
    <w:rsid w:val="007B4B39"/>
    <w:rsid w:val="007B734F"/>
    <w:rsid w:val="007C1F89"/>
    <w:rsid w:val="007C245A"/>
    <w:rsid w:val="007C6228"/>
    <w:rsid w:val="007C67C0"/>
    <w:rsid w:val="007C77F0"/>
    <w:rsid w:val="007D19B3"/>
    <w:rsid w:val="007D1A76"/>
    <w:rsid w:val="007D41BB"/>
    <w:rsid w:val="007D7128"/>
    <w:rsid w:val="007E0F20"/>
    <w:rsid w:val="007E1869"/>
    <w:rsid w:val="007E28D8"/>
    <w:rsid w:val="007E672E"/>
    <w:rsid w:val="007F1257"/>
    <w:rsid w:val="007F2D69"/>
    <w:rsid w:val="007F48EF"/>
    <w:rsid w:val="007F7977"/>
    <w:rsid w:val="00800C26"/>
    <w:rsid w:val="0080237F"/>
    <w:rsid w:val="0080661C"/>
    <w:rsid w:val="00806F02"/>
    <w:rsid w:val="00811AFB"/>
    <w:rsid w:val="00811E56"/>
    <w:rsid w:val="00814CF2"/>
    <w:rsid w:val="00815E52"/>
    <w:rsid w:val="00816156"/>
    <w:rsid w:val="0081648D"/>
    <w:rsid w:val="00817C41"/>
    <w:rsid w:val="0082204D"/>
    <w:rsid w:val="008224D2"/>
    <w:rsid w:val="0082321F"/>
    <w:rsid w:val="0082522E"/>
    <w:rsid w:val="0082571A"/>
    <w:rsid w:val="008275A5"/>
    <w:rsid w:val="00830AF6"/>
    <w:rsid w:val="00831279"/>
    <w:rsid w:val="00833495"/>
    <w:rsid w:val="00841E6B"/>
    <w:rsid w:val="00842777"/>
    <w:rsid w:val="00844907"/>
    <w:rsid w:val="00844F64"/>
    <w:rsid w:val="00845310"/>
    <w:rsid w:val="008524C4"/>
    <w:rsid w:val="008543AC"/>
    <w:rsid w:val="00855728"/>
    <w:rsid w:val="0085632B"/>
    <w:rsid w:val="008575F9"/>
    <w:rsid w:val="00861923"/>
    <w:rsid w:val="00862CA7"/>
    <w:rsid w:val="008641FC"/>
    <w:rsid w:val="00874456"/>
    <w:rsid w:val="00875095"/>
    <w:rsid w:val="0087604E"/>
    <w:rsid w:val="00883EF7"/>
    <w:rsid w:val="008868C6"/>
    <w:rsid w:val="00886CAB"/>
    <w:rsid w:val="00887BC0"/>
    <w:rsid w:val="00891AE9"/>
    <w:rsid w:val="00895598"/>
    <w:rsid w:val="008A0416"/>
    <w:rsid w:val="008A05E4"/>
    <w:rsid w:val="008A246B"/>
    <w:rsid w:val="008A30CC"/>
    <w:rsid w:val="008A6BA6"/>
    <w:rsid w:val="008A6E03"/>
    <w:rsid w:val="008B041B"/>
    <w:rsid w:val="008B3FD0"/>
    <w:rsid w:val="008B4F86"/>
    <w:rsid w:val="008B7A88"/>
    <w:rsid w:val="008C0735"/>
    <w:rsid w:val="008C29B0"/>
    <w:rsid w:val="008C2E2F"/>
    <w:rsid w:val="008C71B6"/>
    <w:rsid w:val="008C78D0"/>
    <w:rsid w:val="008D08AD"/>
    <w:rsid w:val="008D1DB5"/>
    <w:rsid w:val="008D1F43"/>
    <w:rsid w:val="008D5778"/>
    <w:rsid w:val="008D66AF"/>
    <w:rsid w:val="008E1922"/>
    <w:rsid w:val="008E3049"/>
    <w:rsid w:val="008E3165"/>
    <w:rsid w:val="008E58B4"/>
    <w:rsid w:val="008F69DC"/>
    <w:rsid w:val="009006A8"/>
    <w:rsid w:val="00900B71"/>
    <w:rsid w:val="00907010"/>
    <w:rsid w:val="00907693"/>
    <w:rsid w:val="00907D79"/>
    <w:rsid w:val="00907E66"/>
    <w:rsid w:val="00910179"/>
    <w:rsid w:val="0091189F"/>
    <w:rsid w:val="00912BAA"/>
    <w:rsid w:val="00913B5C"/>
    <w:rsid w:val="00914EE8"/>
    <w:rsid w:val="00915238"/>
    <w:rsid w:val="00915730"/>
    <w:rsid w:val="0092111C"/>
    <w:rsid w:val="009236AC"/>
    <w:rsid w:val="0092645D"/>
    <w:rsid w:val="00926D9A"/>
    <w:rsid w:val="00931734"/>
    <w:rsid w:val="00933970"/>
    <w:rsid w:val="00934EF6"/>
    <w:rsid w:val="0093760E"/>
    <w:rsid w:val="00942287"/>
    <w:rsid w:val="00942D37"/>
    <w:rsid w:val="00950912"/>
    <w:rsid w:val="00954901"/>
    <w:rsid w:val="009558EC"/>
    <w:rsid w:val="00960D29"/>
    <w:rsid w:val="0096586B"/>
    <w:rsid w:val="009702CF"/>
    <w:rsid w:val="00971322"/>
    <w:rsid w:val="00976A12"/>
    <w:rsid w:val="00976C39"/>
    <w:rsid w:val="00986707"/>
    <w:rsid w:val="00986CCF"/>
    <w:rsid w:val="009873F5"/>
    <w:rsid w:val="009924B8"/>
    <w:rsid w:val="00992EAF"/>
    <w:rsid w:val="00993448"/>
    <w:rsid w:val="00993690"/>
    <w:rsid w:val="009A1158"/>
    <w:rsid w:val="009A1D2C"/>
    <w:rsid w:val="009A3256"/>
    <w:rsid w:val="009B0E09"/>
    <w:rsid w:val="009B0E14"/>
    <w:rsid w:val="009B6F95"/>
    <w:rsid w:val="009C164F"/>
    <w:rsid w:val="009C24C6"/>
    <w:rsid w:val="009C3B92"/>
    <w:rsid w:val="009C4CF8"/>
    <w:rsid w:val="009D4B59"/>
    <w:rsid w:val="009E3956"/>
    <w:rsid w:val="009E5E52"/>
    <w:rsid w:val="009E6688"/>
    <w:rsid w:val="009E7627"/>
    <w:rsid w:val="009F19E1"/>
    <w:rsid w:val="009F2011"/>
    <w:rsid w:val="009F26D4"/>
    <w:rsid w:val="009F301F"/>
    <w:rsid w:val="009F478C"/>
    <w:rsid w:val="009F6C52"/>
    <w:rsid w:val="00A0074A"/>
    <w:rsid w:val="00A03F51"/>
    <w:rsid w:val="00A04336"/>
    <w:rsid w:val="00A06969"/>
    <w:rsid w:val="00A07D1B"/>
    <w:rsid w:val="00A07DC5"/>
    <w:rsid w:val="00A13C93"/>
    <w:rsid w:val="00A14154"/>
    <w:rsid w:val="00A17D62"/>
    <w:rsid w:val="00A20C0F"/>
    <w:rsid w:val="00A22D9F"/>
    <w:rsid w:val="00A26167"/>
    <w:rsid w:val="00A30D1B"/>
    <w:rsid w:val="00A324D3"/>
    <w:rsid w:val="00A335CB"/>
    <w:rsid w:val="00A33C70"/>
    <w:rsid w:val="00A344C7"/>
    <w:rsid w:val="00A3757C"/>
    <w:rsid w:val="00A40479"/>
    <w:rsid w:val="00A40CF5"/>
    <w:rsid w:val="00A421EA"/>
    <w:rsid w:val="00A4667F"/>
    <w:rsid w:val="00A46CE5"/>
    <w:rsid w:val="00A5293E"/>
    <w:rsid w:val="00A54397"/>
    <w:rsid w:val="00A54F43"/>
    <w:rsid w:val="00A57070"/>
    <w:rsid w:val="00A57509"/>
    <w:rsid w:val="00A616C8"/>
    <w:rsid w:val="00A623B5"/>
    <w:rsid w:val="00A66A5C"/>
    <w:rsid w:val="00A7032D"/>
    <w:rsid w:val="00A704BA"/>
    <w:rsid w:val="00A72C23"/>
    <w:rsid w:val="00A73E89"/>
    <w:rsid w:val="00A75246"/>
    <w:rsid w:val="00A759A3"/>
    <w:rsid w:val="00A75C01"/>
    <w:rsid w:val="00A77554"/>
    <w:rsid w:val="00A80149"/>
    <w:rsid w:val="00A840CC"/>
    <w:rsid w:val="00A865F1"/>
    <w:rsid w:val="00A87861"/>
    <w:rsid w:val="00A87CFB"/>
    <w:rsid w:val="00A90671"/>
    <w:rsid w:val="00A9466E"/>
    <w:rsid w:val="00AA1618"/>
    <w:rsid w:val="00AA164C"/>
    <w:rsid w:val="00AA34C8"/>
    <w:rsid w:val="00AB0894"/>
    <w:rsid w:val="00AB4B54"/>
    <w:rsid w:val="00AC1C40"/>
    <w:rsid w:val="00AC67B2"/>
    <w:rsid w:val="00AD1704"/>
    <w:rsid w:val="00AD477E"/>
    <w:rsid w:val="00AD60A5"/>
    <w:rsid w:val="00AD6B82"/>
    <w:rsid w:val="00AE0A7A"/>
    <w:rsid w:val="00AE2F65"/>
    <w:rsid w:val="00AE4572"/>
    <w:rsid w:val="00AE739F"/>
    <w:rsid w:val="00AF0456"/>
    <w:rsid w:val="00AF121A"/>
    <w:rsid w:val="00AF2FE4"/>
    <w:rsid w:val="00AF4A56"/>
    <w:rsid w:val="00AF5925"/>
    <w:rsid w:val="00AF7E77"/>
    <w:rsid w:val="00B02F68"/>
    <w:rsid w:val="00B03B63"/>
    <w:rsid w:val="00B05182"/>
    <w:rsid w:val="00B13AB3"/>
    <w:rsid w:val="00B1558D"/>
    <w:rsid w:val="00B16437"/>
    <w:rsid w:val="00B169EF"/>
    <w:rsid w:val="00B177FD"/>
    <w:rsid w:val="00B2057E"/>
    <w:rsid w:val="00B21143"/>
    <w:rsid w:val="00B235DF"/>
    <w:rsid w:val="00B25740"/>
    <w:rsid w:val="00B26908"/>
    <w:rsid w:val="00B30789"/>
    <w:rsid w:val="00B30D53"/>
    <w:rsid w:val="00B3260F"/>
    <w:rsid w:val="00B36F34"/>
    <w:rsid w:val="00B37E4F"/>
    <w:rsid w:val="00B41B28"/>
    <w:rsid w:val="00B42480"/>
    <w:rsid w:val="00B44C0E"/>
    <w:rsid w:val="00B457F2"/>
    <w:rsid w:val="00B47E90"/>
    <w:rsid w:val="00B5027C"/>
    <w:rsid w:val="00B505C9"/>
    <w:rsid w:val="00B512D7"/>
    <w:rsid w:val="00B55EB2"/>
    <w:rsid w:val="00B56CC0"/>
    <w:rsid w:val="00B56FD7"/>
    <w:rsid w:val="00B61674"/>
    <w:rsid w:val="00B6514E"/>
    <w:rsid w:val="00B65322"/>
    <w:rsid w:val="00B700FE"/>
    <w:rsid w:val="00B70B69"/>
    <w:rsid w:val="00B72456"/>
    <w:rsid w:val="00B75A87"/>
    <w:rsid w:val="00B75EDA"/>
    <w:rsid w:val="00B76A8E"/>
    <w:rsid w:val="00B77515"/>
    <w:rsid w:val="00B81B88"/>
    <w:rsid w:val="00B81CF1"/>
    <w:rsid w:val="00B8650B"/>
    <w:rsid w:val="00B9097B"/>
    <w:rsid w:val="00B94E01"/>
    <w:rsid w:val="00BA0BE2"/>
    <w:rsid w:val="00BA4FC7"/>
    <w:rsid w:val="00BA697D"/>
    <w:rsid w:val="00BA6E46"/>
    <w:rsid w:val="00BB6413"/>
    <w:rsid w:val="00BC203B"/>
    <w:rsid w:val="00BC24B5"/>
    <w:rsid w:val="00BC5503"/>
    <w:rsid w:val="00BC62BE"/>
    <w:rsid w:val="00BC645A"/>
    <w:rsid w:val="00BC717F"/>
    <w:rsid w:val="00BC770C"/>
    <w:rsid w:val="00BC7996"/>
    <w:rsid w:val="00BD045A"/>
    <w:rsid w:val="00BD155A"/>
    <w:rsid w:val="00BD441C"/>
    <w:rsid w:val="00BD749C"/>
    <w:rsid w:val="00BE0128"/>
    <w:rsid w:val="00BE311F"/>
    <w:rsid w:val="00BE4502"/>
    <w:rsid w:val="00BE530A"/>
    <w:rsid w:val="00BE7772"/>
    <w:rsid w:val="00BF3BBF"/>
    <w:rsid w:val="00BF57AA"/>
    <w:rsid w:val="00BF5A8A"/>
    <w:rsid w:val="00C02D56"/>
    <w:rsid w:val="00C061AF"/>
    <w:rsid w:val="00C1168A"/>
    <w:rsid w:val="00C1168B"/>
    <w:rsid w:val="00C121FB"/>
    <w:rsid w:val="00C1240E"/>
    <w:rsid w:val="00C1362E"/>
    <w:rsid w:val="00C171F6"/>
    <w:rsid w:val="00C20D2A"/>
    <w:rsid w:val="00C213A9"/>
    <w:rsid w:val="00C23A6B"/>
    <w:rsid w:val="00C2586B"/>
    <w:rsid w:val="00C2729B"/>
    <w:rsid w:val="00C32D39"/>
    <w:rsid w:val="00C342D9"/>
    <w:rsid w:val="00C4175A"/>
    <w:rsid w:val="00C41CCE"/>
    <w:rsid w:val="00C42FD5"/>
    <w:rsid w:val="00C45E23"/>
    <w:rsid w:val="00C47C77"/>
    <w:rsid w:val="00C508B4"/>
    <w:rsid w:val="00C52AB6"/>
    <w:rsid w:val="00C5437C"/>
    <w:rsid w:val="00C5538A"/>
    <w:rsid w:val="00C56BE9"/>
    <w:rsid w:val="00C571AB"/>
    <w:rsid w:val="00C614F2"/>
    <w:rsid w:val="00C61E4E"/>
    <w:rsid w:val="00C62186"/>
    <w:rsid w:val="00C66CAC"/>
    <w:rsid w:val="00C72C98"/>
    <w:rsid w:val="00C73E90"/>
    <w:rsid w:val="00C744A6"/>
    <w:rsid w:val="00C77B0B"/>
    <w:rsid w:val="00C803F3"/>
    <w:rsid w:val="00C808EC"/>
    <w:rsid w:val="00C855BB"/>
    <w:rsid w:val="00C85A58"/>
    <w:rsid w:val="00C85AB9"/>
    <w:rsid w:val="00C86414"/>
    <w:rsid w:val="00C87585"/>
    <w:rsid w:val="00C90BA4"/>
    <w:rsid w:val="00C917FD"/>
    <w:rsid w:val="00C92656"/>
    <w:rsid w:val="00C942A2"/>
    <w:rsid w:val="00C95310"/>
    <w:rsid w:val="00C95495"/>
    <w:rsid w:val="00CA1CBC"/>
    <w:rsid w:val="00CA4ECB"/>
    <w:rsid w:val="00CB0C4F"/>
    <w:rsid w:val="00CB3802"/>
    <w:rsid w:val="00CB6B10"/>
    <w:rsid w:val="00CB7415"/>
    <w:rsid w:val="00CC0942"/>
    <w:rsid w:val="00CC2DEC"/>
    <w:rsid w:val="00CC34C8"/>
    <w:rsid w:val="00CC4824"/>
    <w:rsid w:val="00CC6CCE"/>
    <w:rsid w:val="00CD29B5"/>
    <w:rsid w:val="00CD42AB"/>
    <w:rsid w:val="00CD4866"/>
    <w:rsid w:val="00CD7ED3"/>
    <w:rsid w:val="00CE3701"/>
    <w:rsid w:val="00CE5A22"/>
    <w:rsid w:val="00CE6233"/>
    <w:rsid w:val="00CE64F9"/>
    <w:rsid w:val="00CE70B9"/>
    <w:rsid w:val="00CF3189"/>
    <w:rsid w:val="00CF370C"/>
    <w:rsid w:val="00CF5669"/>
    <w:rsid w:val="00D05BC3"/>
    <w:rsid w:val="00D0654F"/>
    <w:rsid w:val="00D11E00"/>
    <w:rsid w:val="00D13A8F"/>
    <w:rsid w:val="00D14932"/>
    <w:rsid w:val="00D151E8"/>
    <w:rsid w:val="00D154D8"/>
    <w:rsid w:val="00D221D0"/>
    <w:rsid w:val="00D30D76"/>
    <w:rsid w:val="00D33C73"/>
    <w:rsid w:val="00D351AE"/>
    <w:rsid w:val="00D35CD6"/>
    <w:rsid w:val="00D377B7"/>
    <w:rsid w:val="00D37A8A"/>
    <w:rsid w:val="00D4134D"/>
    <w:rsid w:val="00D45090"/>
    <w:rsid w:val="00D45984"/>
    <w:rsid w:val="00D45B4D"/>
    <w:rsid w:val="00D50672"/>
    <w:rsid w:val="00D51D44"/>
    <w:rsid w:val="00D51F30"/>
    <w:rsid w:val="00D53229"/>
    <w:rsid w:val="00D56FB0"/>
    <w:rsid w:val="00D57292"/>
    <w:rsid w:val="00D57AFA"/>
    <w:rsid w:val="00D60B4C"/>
    <w:rsid w:val="00D653AD"/>
    <w:rsid w:val="00D65F40"/>
    <w:rsid w:val="00D7054E"/>
    <w:rsid w:val="00D72ABF"/>
    <w:rsid w:val="00D72B1E"/>
    <w:rsid w:val="00D75FB2"/>
    <w:rsid w:val="00D76E26"/>
    <w:rsid w:val="00D81E9D"/>
    <w:rsid w:val="00D91C18"/>
    <w:rsid w:val="00D97345"/>
    <w:rsid w:val="00D97875"/>
    <w:rsid w:val="00DA2701"/>
    <w:rsid w:val="00DA3284"/>
    <w:rsid w:val="00DA6EE4"/>
    <w:rsid w:val="00DA739C"/>
    <w:rsid w:val="00DA7F7A"/>
    <w:rsid w:val="00DB21A6"/>
    <w:rsid w:val="00DB2A91"/>
    <w:rsid w:val="00DB429E"/>
    <w:rsid w:val="00DC4893"/>
    <w:rsid w:val="00DC6A9F"/>
    <w:rsid w:val="00DD0A33"/>
    <w:rsid w:val="00DD0F6D"/>
    <w:rsid w:val="00DD3031"/>
    <w:rsid w:val="00DD3D8D"/>
    <w:rsid w:val="00DD5EAA"/>
    <w:rsid w:val="00DD7BEA"/>
    <w:rsid w:val="00DD7E71"/>
    <w:rsid w:val="00DE1B0A"/>
    <w:rsid w:val="00DE2BAD"/>
    <w:rsid w:val="00DE528D"/>
    <w:rsid w:val="00DE782D"/>
    <w:rsid w:val="00DE7A12"/>
    <w:rsid w:val="00DF0BA3"/>
    <w:rsid w:val="00DF271B"/>
    <w:rsid w:val="00DF356C"/>
    <w:rsid w:val="00DF3F3F"/>
    <w:rsid w:val="00E00A33"/>
    <w:rsid w:val="00E05810"/>
    <w:rsid w:val="00E11501"/>
    <w:rsid w:val="00E177A1"/>
    <w:rsid w:val="00E17FBB"/>
    <w:rsid w:val="00E21725"/>
    <w:rsid w:val="00E25285"/>
    <w:rsid w:val="00E26209"/>
    <w:rsid w:val="00E30F84"/>
    <w:rsid w:val="00E31233"/>
    <w:rsid w:val="00E313BC"/>
    <w:rsid w:val="00E3336F"/>
    <w:rsid w:val="00E333BD"/>
    <w:rsid w:val="00E35D0E"/>
    <w:rsid w:val="00E417A6"/>
    <w:rsid w:val="00E426BA"/>
    <w:rsid w:val="00E43CC5"/>
    <w:rsid w:val="00E44C21"/>
    <w:rsid w:val="00E46484"/>
    <w:rsid w:val="00E473C4"/>
    <w:rsid w:val="00E53AFA"/>
    <w:rsid w:val="00E53D6E"/>
    <w:rsid w:val="00E54065"/>
    <w:rsid w:val="00E541DC"/>
    <w:rsid w:val="00E555DB"/>
    <w:rsid w:val="00E568E6"/>
    <w:rsid w:val="00E61BA8"/>
    <w:rsid w:val="00E62684"/>
    <w:rsid w:val="00E62790"/>
    <w:rsid w:val="00E63D80"/>
    <w:rsid w:val="00E64074"/>
    <w:rsid w:val="00E64291"/>
    <w:rsid w:val="00E67CE6"/>
    <w:rsid w:val="00E720E9"/>
    <w:rsid w:val="00E75F78"/>
    <w:rsid w:val="00E76EAD"/>
    <w:rsid w:val="00E80211"/>
    <w:rsid w:val="00E80381"/>
    <w:rsid w:val="00E8109D"/>
    <w:rsid w:val="00E825B1"/>
    <w:rsid w:val="00E86954"/>
    <w:rsid w:val="00E86C40"/>
    <w:rsid w:val="00E8776D"/>
    <w:rsid w:val="00E90565"/>
    <w:rsid w:val="00E920AD"/>
    <w:rsid w:val="00E92811"/>
    <w:rsid w:val="00E93439"/>
    <w:rsid w:val="00E9567A"/>
    <w:rsid w:val="00E97630"/>
    <w:rsid w:val="00E97B0E"/>
    <w:rsid w:val="00EA0EA1"/>
    <w:rsid w:val="00EA2200"/>
    <w:rsid w:val="00EA3C49"/>
    <w:rsid w:val="00EA43E6"/>
    <w:rsid w:val="00EA4B9E"/>
    <w:rsid w:val="00EA55D3"/>
    <w:rsid w:val="00EB5306"/>
    <w:rsid w:val="00EB6AED"/>
    <w:rsid w:val="00EC0368"/>
    <w:rsid w:val="00EC7147"/>
    <w:rsid w:val="00ED258E"/>
    <w:rsid w:val="00ED588A"/>
    <w:rsid w:val="00EE170E"/>
    <w:rsid w:val="00EE4BF1"/>
    <w:rsid w:val="00EE64D2"/>
    <w:rsid w:val="00F01945"/>
    <w:rsid w:val="00F02065"/>
    <w:rsid w:val="00F03654"/>
    <w:rsid w:val="00F071F6"/>
    <w:rsid w:val="00F10AD8"/>
    <w:rsid w:val="00F12A8F"/>
    <w:rsid w:val="00F141B5"/>
    <w:rsid w:val="00F147FE"/>
    <w:rsid w:val="00F17A1D"/>
    <w:rsid w:val="00F2002E"/>
    <w:rsid w:val="00F21ADA"/>
    <w:rsid w:val="00F22790"/>
    <w:rsid w:val="00F27398"/>
    <w:rsid w:val="00F27503"/>
    <w:rsid w:val="00F27565"/>
    <w:rsid w:val="00F313BD"/>
    <w:rsid w:val="00F33A91"/>
    <w:rsid w:val="00F354CD"/>
    <w:rsid w:val="00F37B33"/>
    <w:rsid w:val="00F41D88"/>
    <w:rsid w:val="00F44FE9"/>
    <w:rsid w:val="00F4623A"/>
    <w:rsid w:val="00F4657E"/>
    <w:rsid w:val="00F50174"/>
    <w:rsid w:val="00F5158E"/>
    <w:rsid w:val="00F51692"/>
    <w:rsid w:val="00F52D72"/>
    <w:rsid w:val="00F557FB"/>
    <w:rsid w:val="00F5598E"/>
    <w:rsid w:val="00F61C2B"/>
    <w:rsid w:val="00F77340"/>
    <w:rsid w:val="00F77460"/>
    <w:rsid w:val="00F77545"/>
    <w:rsid w:val="00F804F3"/>
    <w:rsid w:val="00F81E4D"/>
    <w:rsid w:val="00F825DA"/>
    <w:rsid w:val="00F830AC"/>
    <w:rsid w:val="00F844C9"/>
    <w:rsid w:val="00F86964"/>
    <w:rsid w:val="00F90B31"/>
    <w:rsid w:val="00F90C6D"/>
    <w:rsid w:val="00F90F98"/>
    <w:rsid w:val="00F911F8"/>
    <w:rsid w:val="00F91CB8"/>
    <w:rsid w:val="00F92390"/>
    <w:rsid w:val="00F93EB6"/>
    <w:rsid w:val="00F94029"/>
    <w:rsid w:val="00F9467B"/>
    <w:rsid w:val="00F95CC7"/>
    <w:rsid w:val="00F972DB"/>
    <w:rsid w:val="00F9748F"/>
    <w:rsid w:val="00FA1652"/>
    <w:rsid w:val="00FA1EBA"/>
    <w:rsid w:val="00FA3DF6"/>
    <w:rsid w:val="00FA684A"/>
    <w:rsid w:val="00FA6D5C"/>
    <w:rsid w:val="00FB0367"/>
    <w:rsid w:val="00FB230A"/>
    <w:rsid w:val="00FB2F19"/>
    <w:rsid w:val="00FB42D5"/>
    <w:rsid w:val="00FB4B79"/>
    <w:rsid w:val="00FB5637"/>
    <w:rsid w:val="00FC04C1"/>
    <w:rsid w:val="00FC1DA5"/>
    <w:rsid w:val="00FC3D66"/>
    <w:rsid w:val="00FD0E3B"/>
    <w:rsid w:val="00FD1633"/>
    <w:rsid w:val="00FE1E79"/>
    <w:rsid w:val="00FF1163"/>
    <w:rsid w:val="00FF32DA"/>
    <w:rsid w:val="00FF65CC"/>
    <w:rsid w:val="018AA8DD"/>
    <w:rsid w:val="019F7084"/>
    <w:rsid w:val="01A2A24A"/>
    <w:rsid w:val="023E9548"/>
    <w:rsid w:val="0494AA0D"/>
    <w:rsid w:val="04B72B4E"/>
    <w:rsid w:val="05262A67"/>
    <w:rsid w:val="056370CF"/>
    <w:rsid w:val="05729EA2"/>
    <w:rsid w:val="057B6A3C"/>
    <w:rsid w:val="057CF3A5"/>
    <w:rsid w:val="05A9F127"/>
    <w:rsid w:val="06033D9C"/>
    <w:rsid w:val="06071454"/>
    <w:rsid w:val="06183E99"/>
    <w:rsid w:val="0657FD10"/>
    <w:rsid w:val="06FB1E48"/>
    <w:rsid w:val="0700014B"/>
    <w:rsid w:val="07D33B3B"/>
    <w:rsid w:val="07DDC30F"/>
    <w:rsid w:val="07F3CD71"/>
    <w:rsid w:val="082D373A"/>
    <w:rsid w:val="08D9D82F"/>
    <w:rsid w:val="0918752F"/>
    <w:rsid w:val="095D9EEF"/>
    <w:rsid w:val="09EEE1E0"/>
    <w:rsid w:val="0A60D651"/>
    <w:rsid w:val="0A75DA66"/>
    <w:rsid w:val="0AC875BF"/>
    <w:rsid w:val="0AF57DD9"/>
    <w:rsid w:val="0C385983"/>
    <w:rsid w:val="0C4FB14A"/>
    <w:rsid w:val="0C8B7C18"/>
    <w:rsid w:val="0C9BFD4C"/>
    <w:rsid w:val="0CB75B50"/>
    <w:rsid w:val="0D561A72"/>
    <w:rsid w:val="0DA784C3"/>
    <w:rsid w:val="0E24D5A0"/>
    <w:rsid w:val="0E3E5972"/>
    <w:rsid w:val="0EE7C8A1"/>
    <w:rsid w:val="0F41C3A5"/>
    <w:rsid w:val="100DDB53"/>
    <w:rsid w:val="10183056"/>
    <w:rsid w:val="10452DD8"/>
    <w:rsid w:val="11366A48"/>
    <w:rsid w:val="11B5463F"/>
    <w:rsid w:val="126E8284"/>
    <w:rsid w:val="13643DB5"/>
    <w:rsid w:val="137D97E8"/>
    <w:rsid w:val="144527A2"/>
    <w:rsid w:val="15261B2C"/>
    <w:rsid w:val="164E7F5E"/>
    <w:rsid w:val="1659AD35"/>
    <w:rsid w:val="1663FF12"/>
    <w:rsid w:val="168DCACE"/>
    <w:rsid w:val="1717EB7D"/>
    <w:rsid w:val="197FDD29"/>
    <w:rsid w:val="19AB8748"/>
    <w:rsid w:val="1A3EDED1"/>
    <w:rsid w:val="1B0D680B"/>
    <w:rsid w:val="1B685FC2"/>
    <w:rsid w:val="1B86B18F"/>
    <w:rsid w:val="1BCBDB4F"/>
    <w:rsid w:val="1D1B5EB3"/>
    <w:rsid w:val="1D294086"/>
    <w:rsid w:val="1D338AF1"/>
    <w:rsid w:val="1D608873"/>
    <w:rsid w:val="1D8459D4"/>
    <w:rsid w:val="1E18D499"/>
    <w:rsid w:val="1E3E6082"/>
    <w:rsid w:val="1F672A08"/>
    <w:rsid w:val="200F40F6"/>
    <w:rsid w:val="2028CF12"/>
    <w:rsid w:val="21FF7430"/>
    <w:rsid w:val="2317AFA7"/>
    <w:rsid w:val="233A62BE"/>
    <w:rsid w:val="235CD967"/>
    <w:rsid w:val="2448175C"/>
    <w:rsid w:val="24AA3BEA"/>
    <w:rsid w:val="24C14B31"/>
    <w:rsid w:val="2590AB4F"/>
    <w:rsid w:val="25E424BC"/>
    <w:rsid w:val="26C0EF86"/>
    <w:rsid w:val="273A5C88"/>
    <w:rsid w:val="27F89CFB"/>
    <w:rsid w:val="28064BFD"/>
    <w:rsid w:val="2828C2A6"/>
    <w:rsid w:val="2878406E"/>
    <w:rsid w:val="28DC50DA"/>
    <w:rsid w:val="28FC072E"/>
    <w:rsid w:val="2A521752"/>
    <w:rsid w:val="2B11A8E0"/>
    <w:rsid w:val="2B941E85"/>
    <w:rsid w:val="2C3A3DE3"/>
    <w:rsid w:val="2D09AFFA"/>
    <w:rsid w:val="2D249DC4"/>
    <w:rsid w:val="2DB61E1E"/>
    <w:rsid w:val="2DBE5B30"/>
    <w:rsid w:val="2E4793E0"/>
    <w:rsid w:val="2EAEA7D6"/>
    <w:rsid w:val="2F5FC4BF"/>
    <w:rsid w:val="2FA1C751"/>
    <w:rsid w:val="30084A09"/>
    <w:rsid w:val="3058B2B1"/>
    <w:rsid w:val="305BD5E9"/>
    <w:rsid w:val="30772750"/>
    <w:rsid w:val="30AC2926"/>
    <w:rsid w:val="322FBEB1"/>
    <w:rsid w:val="3294B7C4"/>
    <w:rsid w:val="32A97F67"/>
    <w:rsid w:val="33244A1A"/>
    <w:rsid w:val="3393C48B"/>
    <w:rsid w:val="346DB090"/>
    <w:rsid w:val="35C0988B"/>
    <w:rsid w:val="35F530D4"/>
    <w:rsid w:val="36A18278"/>
    <w:rsid w:val="3708F9AD"/>
    <w:rsid w:val="37D2153D"/>
    <w:rsid w:val="38515ACF"/>
    <w:rsid w:val="38783133"/>
    <w:rsid w:val="3963B1F5"/>
    <w:rsid w:val="399394D3"/>
    <w:rsid w:val="39B2E353"/>
    <w:rsid w:val="39CE4157"/>
    <w:rsid w:val="39DFE0D5"/>
    <w:rsid w:val="3A018476"/>
    <w:rsid w:val="3A6A0184"/>
    <w:rsid w:val="3AF0FA0A"/>
    <w:rsid w:val="3AFE763B"/>
    <w:rsid w:val="3B62EE7B"/>
    <w:rsid w:val="3B6A438E"/>
    <w:rsid w:val="3B77F290"/>
    <w:rsid w:val="3BFB5ED7"/>
    <w:rsid w:val="3C4B4F4A"/>
    <w:rsid w:val="3CCAD0EE"/>
    <w:rsid w:val="3D05880A"/>
    <w:rsid w:val="3D10C95E"/>
    <w:rsid w:val="3DE30C65"/>
    <w:rsid w:val="3E5500D6"/>
    <w:rsid w:val="3E5F7E12"/>
    <w:rsid w:val="3E6351E8"/>
    <w:rsid w:val="3F3A492F"/>
    <w:rsid w:val="3FDC31C9"/>
    <w:rsid w:val="407B568D"/>
    <w:rsid w:val="409A723C"/>
    <w:rsid w:val="40B29E7A"/>
    <w:rsid w:val="40D66FDB"/>
    <w:rsid w:val="40DF9BFC"/>
    <w:rsid w:val="41399700"/>
    <w:rsid w:val="41CD44CB"/>
    <w:rsid w:val="42579F52"/>
    <w:rsid w:val="42777AE6"/>
    <w:rsid w:val="42B972E0"/>
    <w:rsid w:val="42CE4424"/>
    <w:rsid w:val="449648B9"/>
    <w:rsid w:val="44A81B08"/>
    <w:rsid w:val="44ED11F7"/>
    <w:rsid w:val="45473FCC"/>
    <w:rsid w:val="45D882BD"/>
    <w:rsid w:val="45F7D13D"/>
    <w:rsid w:val="45F8FEF8"/>
    <w:rsid w:val="46132F41"/>
    <w:rsid w:val="4724B7B5"/>
    <w:rsid w:val="473B7E2C"/>
    <w:rsid w:val="47559909"/>
    <w:rsid w:val="479A6034"/>
    <w:rsid w:val="47B259A1"/>
    <w:rsid w:val="47F12972"/>
    <w:rsid w:val="47F42867"/>
    <w:rsid w:val="487E4916"/>
    <w:rsid w:val="48E2C156"/>
    <w:rsid w:val="491D3B09"/>
    <w:rsid w:val="49488D6B"/>
    <w:rsid w:val="495BD809"/>
    <w:rsid w:val="49CDFF4B"/>
    <w:rsid w:val="4AA46BFC"/>
    <w:rsid w:val="4BA7D62F"/>
    <w:rsid w:val="4BCA5675"/>
    <w:rsid w:val="4BECCD1E"/>
    <w:rsid w:val="4D7E84EA"/>
    <w:rsid w:val="4E47CABA"/>
    <w:rsid w:val="4E63BEE7"/>
    <w:rsid w:val="4E776749"/>
    <w:rsid w:val="4EEC8E7B"/>
    <w:rsid w:val="4FBFC86B"/>
    <w:rsid w:val="4FD0B361"/>
    <w:rsid w:val="4FE1F00A"/>
    <w:rsid w:val="5026E6F9"/>
    <w:rsid w:val="50930DEE"/>
    <w:rsid w:val="50C00B70"/>
    <w:rsid w:val="510D8722"/>
    <w:rsid w:val="511A0674"/>
    <w:rsid w:val="5199A9E7"/>
    <w:rsid w:val="51B2FC70"/>
    <w:rsid w:val="51E00B35"/>
    <w:rsid w:val="5255859C"/>
    <w:rsid w:val="52776BAB"/>
    <w:rsid w:val="529F640B"/>
    <w:rsid w:val="52E20B09"/>
    <w:rsid w:val="52F3DD58"/>
    <w:rsid w:val="536D0657"/>
    <w:rsid w:val="537380CB"/>
    <w:rsid w:val="53B877BA"/>
    <w:rsid w:val="53F7478B"/>
    <w:rsid w:val="5419C7D1"/>
    <w:rsid w:val="5446266F"/>
    <w:rsid w:val="54B587FE"/>
    <w:rsid w:val="55FAF3C8"/>
    <w:rsid w:val="562282BD"/>
    <w:rsid w:val="5646E6B6"/>
    <w:rsid w:val="568BDDA5"/>
    <w:rsid w:val="56B20761"/>
    <w:rsid w:val="5738CD16"/>
    <w:rsid w:val="58774A45"/>
    <w:rsid w:val="588138D0"/>
    <w:rsid w:val="5A5B0FB4"/>
    <w:rsid w:val="5AB1D8F2"/>
    <w:rsid w:val="5B098044"/>
    <w:rsid w:val="5B701965"/>
    <w:rsid w:val="5BC360FC"/>
    <w:rsid w:val="5BCA473A"/>
    <w:rsid w:val="5C8BAFD6"/>
    <w:rsid w:val="5C962C17"/>
    <w:rsid w:val="5D3850CB"/>
    <w:rsid w:val="5DFDE651"/>
    <w:rsid w:val="5FBFC3C8"/>
    <w:rsid w:val="60240937"/>
    <w:rsid w:val="60812C64"/>
    <w:rsid w:val="61B19419"/>
    <w:rsid w:val="61DE9B9D"/>
    <w:rsid w:val="629CD20E"/>
    <w:rsid w:val="631943BB"/>
    <w:rsid w:val="638842D4"/>
    <w:rsid w:val="6404B481"/>
    <w:rsid w:val="64E466B2"/>
    <w:rsid w:val="65719D86"/>
    <w:rsid w:val="6587C227"/>
    <w:rsid w:val="65F9B698"/>
    <w:rsid w:val="660B5616"/>
    <w:rsid w:val="66C9C95A"/>
    <w:rsid w:val="6723C45E"/>
    <w:rsid w:val="67A367D1"/>
    <w:rsid w:val="67A5CE02"/>
    <w:rsid w:val="6949E744"/>
    <w:rsid w:val="697D3EB5"/>
    <w:rsid w:val="69DE8ECC"/>
    <w:rsid w:val="6B046FA8"/>
    <w:rsid w:val="6B463E6E"/>
    <w:rsid w:val="6B8B682E"/>
    <w:rsid w:val="6BB865B0"/>
    <w:rsid w:val="6CC61A4E"/>
    <w:rsid w:val="6D0200C7"/>
    <w:rsid w:val="6D9CB916"/>
    <w:rsid w:val="6DF68203"/>
    <w:rsid w:val="6E9CC909"/>
    <w:rsid w:val="6EAA780B"/>
    <w:rsid w:val="6F1C6C7C"/>
    <w:rsid w:val="6FA0333C"/>
    <w:rsid w:val="71B5D4EE"/>
    <w:rsid w:val="71BF010F"/>
    <w:rsid w:val="71EBFE91"/>
    <w:rsid w:val="725938E8"/>
    <w:rsid w:val="725AF312"/>
    <w:rsid w:val="7311DE72"/>
    <w:rsid w:val="73ADDC08"/>
    <w:rsid w:val="74B10DE6"/>
    <w:rsid w:val="74F63D2A"/>
    <w:rsid w:val="7569D446"/>
    <w:rsid w:val="75C981B2"/>
    <w:rsid w:val="75CC87F9"/>
    <w:rsid w:val="762DC721"/>
    <w:rsid w:val="765B01A2"/>
    <w:rsid w:val="76C596D2"/>
    <w:rsid w:val="77280533"/>
    <w:rsid w:val="774C5C87"/>
    <w:rsid w:val="793805BA"/>
    <w:rsid w:val="7945B4BC"/>
    <w:rsid w:val="7965033C"/>
    <w:rsid w:val="79C948AB"/>
    <w:rsid w:val="79DDF3AC"/>
    <w:rsid w:val="7A60A214"/>
    <w:rsid w:val="7A8AE31D"/>
    <w:rsid w:val="7ABB1360"/>
    <w:rsid w:val="7B11DC9E"/>
    <w:rsid w:val="7B918011"/>
    <w:rsid w:val="7BD01D11"/>
    <w:rsid w:val="7BD34ED7"/>
    <w:rsid w:val="7BF99956"/>
    <w:rsid w:val="7C873B42"/>
    <w:rsid w:val="7CD6B90A"/>
    <w:rsid w:val="7D1E29C9"/>
    <w:rsid w:val="7D45AE86"/>
    <w:rsid w:val="7D877D4C"/>
    <w:rsid w:val="7DA9F3F5"/>
    <w:rsid w:val="7E93E87D"/>
    <w:rsid w:val="7EA313BD"/>
    <w:rsid w:val="7FDDC5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BC5552"/>
  <w15:chartTrackingRefBased/>
  <w15:docId w15:val="{FEABB8D3-658C-42E0-AE6F-8A785918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D82"/>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056BC3"/>
  </w:style>
  <w:style w:type="character" w:customStyle="1" w:styleId="Title3Char">
    <w:name w:val="Title 3 Char"/>
    <w:basedOn w:val="DefaultParagraphFont"/>
    <w:link w:val="Title3"/>
    <w:rsid w:val="00056BC3"/>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16792D"/>
    <w:rPr>
      <w:color w:val="0563C1" w:themeColor="hyperlink"/>
      <w:u w:val="single"/>
    </w:rPr>
  </w:style>
  <w:style w:type="character" w:styleId="UnresolvedMention">
    <w:name w:val="Unresolved Mention"/>
    <w:basedOn w:val="DefaultParagraphFont"/>
    <w:uiPriority w:val="99"/>
    <w:unhideWhenUsed/>
    <w:rsid w:val="00E568E6"/>
    <w:rPr>
      <w:color w:val="605E5C"/>
      <w:shd w:val="clear" w:color="auto" w:fill="E1DFDD"/>
    </w:rPr>
  </w:style>
  <w:style w:type="paragraph" w:styleId="NormalWeb">
    <w:name w:val="Normal (Web)"/>
    <w:basedOn w:val="Normal"/>
    <w:uiPriority w:val="99"/>
    <w:semiHidden/>
    <w:unhideWhenUsed/>
    <w:rsid w:val="002232A6"/>
    <w:pPr>
      <w:spacing w:after="0" w:line="240" w:lineRule="auto"/>
    </w:pPr>
    <w:rPr>
      <w:rFonts w:ascii="Calibri" w:hAnsi="Calibri" w:cs="Calibri"/>
      <w:lang w:eastAsia="en-GB"/>
    </w:rPr>
  </w:style>
  <w:style w:type="character" w:styleId="Strong">
    <w:name w:val="Strong"/>
    <w:basedOn w:val="DefaultParagraphFont"/>
    <w:uiPriority w:val="22"/>
    <w:qFormat/>
    <w:rsid w:val="002232A6"/>
    <w:rPr>
      <w:b/>
      <w:bCs/>
    </w:rPr>
  </w:style>
  <w:style w:type="character" w:styleId="CommentReference">
    <w:name w:val="annotation reference"/>
    <w:basedOn w:val="DefaultParagraphFont"/>
    <w:uiPriority w:val="99"/>
    <w:semiHidden/>
    <w:unhideWhenUsed/>
    <w:rsid w:val="00DC6A9F"/>
    <w:rPr>
      <w:sz w:val="16"/>
      <w:szCs w:val="16"/>
    </w:rPr>
  </w:style>
  <w:style w:type="paragraph" w:styleId="CommentText">
    <w:name w:val="annotation text"/>
    <w:basedOn w:val="Normal"/>
    <w:link w:val="CommentTextChar"/>
    <w:uiPriority w:val="99"/>
    <w:semiHidden/>
    <w:unhideWhenUsed/>
    <w:rsid w:val="00DC6A9F"/>
    <w:pPr>
      <w:spacing w:line="240" w:lineRule="auto"/>
    </w:pPr>
    <w:rPr>
      <w:sz w:val="20"/>
      <w:szCs w:val="20"/>
    </w:rPr>
  </w:style>
  <w:style w:type="character" w:customStyle="1" w:styleId="CommentTextChar">
    <w:name w:val="Comment Text Char"/>
    <w:basedOn w:val="DefaultParagraphFont"/>
    <w:link w:val="CommentText"/>
    <w:uiPriority w:val="99"/>
    <w:semiHidden/>
    <w:rsid w:val="00DC6A9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DC6A9F"/>
    <w:rPr>
      <w:b/>
      <w:bCs/>
    </w:rPr>
  </w:style>
  <w:style w:type="character" w:customStyle="1" w:styleId="CommentSubjectChar">
    <w:name w:val="Comment Subject Char"/>
    <w:basedOn w:val="CommentTextChar"/>
    <w:link w:val="CommentSubject"/>
    <w:uiPriority w:val="99"/>
    <w:semiHidden/>
    <w:rsid w:val="00DC6A9F"/>
    <w:rPr>
      <w:rFonts w:ascii="Arial" w:eastAsiaTheme="minorHAnsi" w:hAnsi="Arial"/>
      <w:b/>
      <w:bCs/>
      <w:sz w:val="20"/>
      <w:szCs w:val="20"/>
      <w:lang w:eastAsia="en-US"/>
    </w:rPr>
  </w:style>
  <w:style w:type="character" w:styleId="Mention">
    <w:name w:val="Mention"/>
    <w:basedOn w:val="DefaultParagraphFont"/>
    <w:uiPriority w:val="99"/>
    <w:unhideWhenUsed/>
    <w:rsid w:val="0025763A"/>
    <w:rPr>
      <w:color w:val="2B579A"/>
      <w:shd w:val="clear" w:color="auto" w:fill="E1DFDD"/>
    </w:rPr>
  </w:style>
  <w:style w:type="character" w:customStyle="1" w:styleId="normaltextrun">
    <w:name w:val="normaltextrun"/>
    <w:basedOn w:val="DefaultParagraphFont"/>
    <w:rsid w:val="00793361"/>
  </w:style>
  <w:style w:type="character" w:customStyle="1" w:styleId="tabchar">
    <w:name w:val="tabchar"/>
    <w:basedOn w:val="DefaultParagraphFont"/>
    <w:rsid w:val="00793361"/>
  </w:style>
  <w:style w:type="character" w:customStyle="1" w:styleId="eop">
    <w:name w:val="eop"/>
    <w:basedOn w:val="DefaultParagraphFont"/>
    <w:rsid w:val="00793361"/>
  </w:style>
  <w:style w:type="numbering" w:customStyle="1" w:styleId="Style1">
    <w:name w:val="Style1"/>
    <w:uiPriority w:val="99"/>
    <w:rsid w:val="00773939"/>
    <w:pPr>
      <w:numPr>
        <w:numId w:val="7"/>
      </w:numPr>
    </w:pPr>
  </w:style>
  <w:style w:type="numbering" w:customStyle="1" w:styleId="Style3">
    <w:name w:val="Style3"/>
    <w:uiPriority w:val="99"/>
    <w:rsid w:val="009F6C52"/>
    <w:pPr>
      <w:numPr>
        <w:numId w:val="11"/>
      </w:numPr>
    </w:pPr>
  </w:style>
  <w:style w:type="paragraph" w:customStyle="1" w:styleId="IDeAFooterAddress">
    <w:name w:val="IDeA Footer Address"/>
    <w:basedOn w:val="Normal"/>
    <w:rsid w:val="00483E75"/>
    <w:pPr>
      <w:spacing w:after="0" w:line="240" w:lineRule="auto"/>
    </w:pPr>
    <w:rPr>
      <w:rFonts w:ascii="Frutiger 55 Roman" w:eastAsia="Times New Roman" w:hAnsi="Frutiger 55 Roman" w:cs="Times New Roman"/>
      <w:noProof/>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558">
      <w:bodyDiv w:val="1"/>
      <w:marLeft w:val="0"/>
      <w:marRight w:val="0"/>
      <w:marTop w:val="0"/>
      <w:marBottom w:val="0"/>
      <w:divBdr>
        <w:top w:val="none" w:sz="0" w:space="0" w:color="auto"/>
        <w:left w:val="none" w:sz="0" w:space="0" w:color="auto"/>
        <w:bottom w:val="none" w:sz="0" w:space="0" w:color="auto"/>
        <w:right w:val="none" w:sz="0" w:space="0" w:color="auto"/>
      </w:divBdr>
    </w:div>
    <w:div w:id="60755358">
      <w:bodyDiv w:val="1"/>
      <w:marLeft w:val="0"/>
      <w:marRight w:val="0"/>
      <w:marTop w:val="0"/>
      <w:marBottom w:val="0"/>
      <w:divBdr>
        <w:top w:val="none" w:sz="0" w:space="0" w:color="auto"/>
        <w:left w:val="none" w:sz="0" w:space="0" w:color="auto"/>
        <w:bottom w:val="none" w:sz="0" w:space="0" w:color="auto"/>
        <w:right w:val="none" w:sz="0" w:space="0" w:color="auto"/>
      </w:divBdr>
    </w:div>
    <w:div w:id="483622696">
      <w:bodyDiv w:val="1"/>
      <w:marLeft w:val="0"/>
      <w:marRight w:val="0"/>
      <w:marTop w:val="0"/>
      <w:marBottom w:val="0"/>
      <w:divBdr>
        <w:top w:val="none" w:sz="0" w:space="0" w:color="auto"/>
        <w:left w:val="none" w:sz="0" w:space="0" w:color="auto"/>
        <w:bottom w:val="none" w:sz="0" w:space="0" w:color="auto"/>
        <w:right w:val="none" w:sz="0" w:space="0" w:color="auto"/>
      </w:divBdr>
    </w:div>
    <w:div w:id="493957429">
      <w:bodyDiv w:val="1"/>
      <w:marLeft w:val="0"/>
      <w:marRight w:val="0"/>
      <w:marTop w:val="0"/>
      <w:marBottom w:val="0"/>
      <w:divBdr>
        <w:top w:val="none" w:sz="0" w:space="0" w:color="auto"/>
        <w:left w:val="none" w:sz="0" w:space="0" w:color="auto"/>
        <w:bottom w:val="none" w:sz="0" w:space="0" w:color="auto"/>
        <w:right w:val="none" w:sz="0" w:space="0" w:color="auto"/>
      </w:divBdr>
    </w:div>
    <w:div w:id="595751980">
      <w:bodyDiv w:val="1"/>
      <w:marLeft w:val="0"/>
      <w:marRight w:val="0"/>
      <w:marTop w:val="0"/>
      <w:marBottom w:val="0"/>
      <w:divBdr>
        <w:top w:val="none" w:sz="0" w:space="0" w:color="auto"/>
        <w:left w:val="none" w:sz="0" w:space="0" w:color="auto"/>
        <w:bottom w:val="none" w:sz="0" w:space="0" w:color="auto"/>
        <w:right w:val="none" w:sz="0" w:space="0" w:color="auto"/>
      </w:divBdr>
    </w:div>
    <w:div w:id="688723554">
      <w:bodyDiv w:val="1"/>
      <w:marLeft w:val="0"/>
      <w:marRight w:val="0"/>
      <w:marTop w:val="0"/>
      <w:marBottom w:val="0"/>
      <w:divBdr>
        <w:top w:val="none" w:sz="0" w:space="0" w:color="auto"/>
        <w:left w:val="none" w:sz="0" w:space="0" w:color="auto"/>
        <w:bottom w:val="none" w:sz="0" w:space="0" w:color="auto"/>
        <w:right w:val="none" w:sz="0" w:space="0" w:color="auto"/>
      </w:divBdr>
    </w:div>
    <w:div w:id="1012415788">
      <w:bodyDiv w:val="1"/>
      <w:marLeft w:val="0"/>
      <w:marRight w:val="0"/>
      <w:marTop w:val="0"/>
      <w:marBottom w:val="0"/>
      <w:divBdr>
        <w:top w:val="none" w:sz="0" w:space="0" w:color="auto"/>
        <w:left w:val="none" w:sz="0" w:space="0" w:color="auto"/>
        <w:bottom w:val="none" w:sz="0" w:space="0" w:color="auto"/>
        <w:right w:val="none" w:sz="0" w:space="0" w:color="auto"/>
      </w:divBdr>
    </w:div>
    <w:div w:id="1221214649">
      <w:bodyDiv w:val="1"/>
      <w:marLeft w:val="0"/>
      <w:marRight w:val="0"/>
      <w:marTop w:val="0"/>
      <w:marBottom w:val="0"/>
      <w:divBdr>
        <w:top w:val="none" w:sz="0" w:space="0" w:color="auto"/>
        <w:left w:val="none" w:sz="0" w:space="0" w:color="auto"/>
        <w:bottom w:val="none" w:sz="0" w:space="0" w:color="auto"/>
        <w:right w:val="none" w:sz="0" w:space="0" w:color="auto"/>
      </w:divBdr>
    </w:div>
    <w:div w:id="1391267929">
      <w:bodyDiv w:val="1"/>
      <w:marLeft w:val="0"/>
      <w:marRight w:val="0"/>
      <w:marTop w:val="0"/>
      <w:marBottom w:val="0"/>
      <w:divBdr>
        <w:top w:val="none" w:sz="0" w:space="0" w:color="auto"/>
        <w:left w:val="none" w:sz="0" w:space="0" w:color="auto"/>
        <w:bottom w:val="none" w:sz="0" w:space="0" w:color="auto"/>
        <w:right w:val="none" w:sz="0" w:space="0" w:color="auto"/>
      </w:divBdr>
    </w:div>
    <w:div w:id="1448045188">
      <w:bodyDiv w:val="1"/>
      <w:marLeft w:val="0"/>
      <w:marRight w:val="0"/>
      <w:marTop w:val="0"/>
      <w:marBottom w:val="0"/>
      <w:divBdr>
        <w:top w:val="none" w:sz="0" w:space="0" w:color="auto"/>
        <w:left w:val="none" w:sz="0" w:space="0" w:color="auto"/>
        <w:bottom w:val="none" w:sz="0" w:space="0" w:color="auto"/>
        <w:right w:val="none" w:sz="0" w:space="0" w:color="auto"/>
      </w:divBdr>
    </w:div>
    <w:div w:id="1706320945">
      <w:bodyDiv w:val="1"/>
      <w:marLeft w:val="0"/>
      <w:marRight w:val="0"/>
      <w:marTop w:val="0"/>
      <w:marBottom w:val="0"/>
      <w:divBdr>
        <w:top w:val="none" w:sz="0" w:space="0" w:color="auto"/>
        <w:left w:val="none" w:sz="0" w:space="0" w:color="auto"/>
        <w:bottom w:val="none" w:sz="0" w:space="0" w:color="auto"/>
        <w:right w:val="none" w:sz="0" w:space="0" w:color="auto"/>
      </w:divBdr>
      <w:divsChild>
        <w:div w:id="17702720">
          <w:marLeft w:val="0"/>
          <w:marRight w:val="0"/>
          <w:marTop w:val="0"/>
          <w:marBottom w:val="0"/>
          <w:divBdr>
            <w:top w:val="none" w:sz="0" w:space="0" w:color="auto"/>
            <w:left w:val="none" w:sz="0" w:space="0" w:color="auto"/>
            <w:bottom w:val="none" w:sz="0" w:space="0" w:color="auto"/>
            <w:right w:val="none" w:sz="0" w:space="0" w:color="auto"/>
          </w:divBdr>
        </w:div>
        <w:div w:id="1563177673">
          <w:marLeft w:val="0"/>
          <w:marRight w:val="0"/>
          <w:marTop w:val="0"/>
          <w:marBottom w:val="0"/>
          <w:divBdr>
            <w:top w:val="none" w:sz="0" w:space="0" w:color="auto"/>
            <w:left w:val="none" w:sz="0" w:space="0" w:color="auto"/>
            <w:bottom w:val="none" w:sz="0" w:space="0" w:color="auto"/>
            <w:right w:val="none" w:sz="0" w:space="0" w:color="auto"/>
          </w:divBdr>
        </w:div>
      </w:divsChild>
    </w:div>
    <w:div w:id="1903561808">
      <w:bodyDiv w:val="1"/>
      <w:marLeft w:val="0"/>
      <w:marRight w:val="0"/>
      <w:marTop w:val="0"/>
      <w:marBottom w:val="0"/>
      <w:divBdr>
        <w:top w:val="none" w:sz="0" w:space="0" w:color="auto"/>
        <w:left w:val="none" w:sz="0" w:space="0" w:color="auto"/>
        <w:bottom w:val="none" w:sz="0" w:space="0" w:color="auto"/>
        <w:right w:val="none" w:sz="0" w:space="0" w:color="auto"/>
      </w:divBdr>
    </w:div>
    <w:div w:id="2126004090">
      <w:bodyDiv w:val="1"/>
      <w:marLeft w:val="0"/>
      <w:marRight w:val="0"/>
      <w:marTop w:val="0"/>
      <w:marBottom w:val="0"/>
      <w:divBdr>
        <w:top w:val="none" w:sz="0" w:space="0" w:color="auto"/>
        <w:left w:val="none" w:sz="0" w:space="0" w:color="auto"/>
        <w:bottom w:val="none" w:sz="0" w:space="0" w:color="auto"/>
        <w:right w:val="none" w:sz="0" w:space="0" w:color="auto"/>
      </w:divBdr>
    </w:div>
    <w:div w:id="214442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eu.mimecast.com/s/RL0mCvgJLcOW4D7tXIrYr"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scouncil.org.uk/sites/default/files/download-file/Priority%20Places.pdf"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073707/Better_Data_on_The_Cultural_Economy_-_Scoping_Study.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4A6D3D88D67F4AA3A9259B3F3C5BE0AB"/>
        <w:category>
          <w:name w:val="General"/>
          <w:gallery w:val="placeholder"/>
        </w:category>
        <w:types>
          <w:type w:val="bbPlcHdr"/>
        </w:types>
        <w:behaviors>
          <w:behavior w:val="content"/>
        </w:behaviors>
        <w:guid w:val="{A14F7B16-A6E6-47D9-A279-EA48D7405A7E}"/>
      </w:docPartPr>
      <w:docPartBody>
        <w:p w:rsidR="00B37E4F" w:rsidRDefault="00B37E4F">
          <w:pPr>
            <w:pStyle w:val="4A6D3D88D67F4AA3A9259B3F3C5BE0A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Frutiger 55 Roman">
    <w:altName w:val="Raav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20DC8"/>
    <w:rsid w:val="00040D26"/>
    <w:rsid w:val="0014515E"/>
    <w:rsid w:val="001C79DF"/>
    <w:rsid w:val="001F273F"/>
    <w:rsid w:val="002F1F5C"/>
    <w:rsid w:val="003148EC"/>
    <w:rsid w:val="006967CA"/>
    <w:rsid w:val="00736DCF"/>
    <w:rsid w:val="00763BB1"/>
    <w:rsid w:val="007B4C83"/>
    <w:rsid w:val="00947B75"/>
    <w:rsid w:val="009B2C4F"/>
    <w:rsid w:val="009D7AFF"/>
    <w:rsid w:val="009F5BF8"/>
    <w:rsid w:val="00A64638"/>
    <w:rsid w:val="00AA7A80"/>
    <w:rsid w:val="00B37E4F"/>
    <w:rsid w:val="00BD0D5C"/>
    <w:rsid w:val="00C55C41"/>
    <w:rsid w:val="00E36475"/>
    <w:rsid w:val="00FA70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8E8D39C8ADA945B28543A4203DDCD7D0">
    <w:name w:val="8E8D39C8ADA945B28543A4203DDCD7D0"/>
    <w:rsid w:val="001C79DF"/>
  </w:style>
  <w:style w:type="paragraph" w:customStyle="1" w:styleId="6A9E8857DB8647FABF64567742B78AD3">
    <w:name w:val="6A9E8857DB8647FABF64567742B78AD3"/>
    <w:rsid w:val="001C79DF"/>
  </w:style>
  <w:style w:type="paragraph" w:customStyle="1" w:styleId="116A86B4BA654E03A694D167A630844B">
    <w:name w:val="116A86B4BA654E03A694D167A630844B"/>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E605DA1C0F21468BA32999706CB74491">
    <w:name w:val="E605DA1C0F21468BA32999706CB74491"/>
    <w:rsid w:val="001C79DF"/>
  </w:style>
  <w:style w:type="paragraph" w:customStyle="1" w:styleId="1444C70DB0544F7FA5791133FDBCBD91">
    <w:name w:val="1444C70DB0544F7FA5791133FDBCBD91"/>
    <w:rsid w:val="001C79DF"/>
  </w:style>
  <w:style w:type="paragraph" w:customStyle="1" w:styleId="4A6D3D88D67F4AA3A9259B3F3C5BE0AB">
    <w:name w:val="4A6D3D88D67F4AA3A9259B3F3C5BE0AB"/>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7" ma:contentTypeDescription="Create a new document." ma:contentTypeScope="" ma:versionID="825377fc7b1470e23a3c25f21bf96143">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5298f8dcd94c2a5fac5a7b1361f080bf"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xsi:nil="true"/>
    <Document_x0020_Type xmlns="c1f34efe-2279-45b4-8e59-e2390baa73cd" xsi:nil="true"/>
    <SharedWithUsers xmlns="c1f34efe-2279-45b4-8e59-e2390baa73cd">
      <UserInfo>
        <DisplayName>Sonika Sidhu</DisplayName>
        <AccountId>48</AccountId>
        <AccountType/>
      </UserInfo>
      <UserInfo>
        <DisplayName>Jonathan Bryant</DisplayName>
        <AccountId>168</AccountId>
        <AccountType/>
      </UserInfo>
      <UserInfo>
        <DisplayName>Emma West</DisplayName>
        <AccountId>181</AccountId>
        <AccountType/>
      </UserInfo>
      <UserInfo>
        <DisplayName>Ian Leete</DisplayName>
        <AccountId>14</AccountId>
        <AccountType/>
      </UserInfo>
      <UserInfo>
        <DisplayName>Jade Nimmo</DisplayName>
        <AccountId>270</AccountId>
        <AccountType/>
      </UserInfo>
      <UserInfo>
        <DisplayName>Lauren Lucas</DisplayName>
        <AccountId>28</AccountId>
        <AccountType/>
      </UserInfo>
      <UserInfo>
        <DisplayName>Rebecca Cox</DisplayName>
        <AccountId>16</AccountId>
        <AccountType/>
      </UserInfo>
    </SharedWithUsers>
    <lcf76f155ced4ddcb4097134ff3c332f xmlns="a4001f1c-9a82-435c-9063-b0d0cae81f9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D47502-E63F-4820-83BA-E3E11BB86A3D}">
  <ds:schemaRefs>
    <ds:schemaRef ds:uri="http://schemas.openxmlformats.org/officeDocument/2006/bibliography"/>
  </ds:schemaRefs>
</ds:datastoreItem>
</file>

<file path=customXml/itemProps2.xml><?xml version="1.0" encoding="utf-8"?>
<ds:datastoreItem xmlns:ds="http://schemas.openxmlformats.org/officeDocument/2006/customXml" ds:itemID="{C1AE0391-14C9-42AF-A8F2-0C624E282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3106A2-5F23-4880-AF74-5D4B8BB27109}">
  <ds:schemaRefs>
    <ds:schemaRef ds:uri="http://schemas.openxmlformats.org/package/2006/metadata/core-properties"/>
    <ds:schemaRef ds:uri="http://purl.org/dc/terms/"/>
    <ds:schemaRef ds:uri="a4001f1c-9a82-435c-9063-b0d0cae81f94"/>
    <ds:schemaRef ds:uri="http://schemas.microsoft.com/office/2006/documentManagement/types"/>
    <ds:schemaRef ds:uri="http://purl.org/dc/elements/1.1/"/>
    <ds:schemaRef ds:uri="http://schemas.microsoft.com/office/2006/metadata/properties"/>
    <ds:schemaRef ds:uri="c1f34efe-2279-45b4-8e59-e2390baa73cd"/>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C53B0ED-A9C5-46E0-85C9-1AEBB8E923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14234</CharactersWithSpaces>
  <SharedDoc>false</SharedDoc>
  <HLinks>
    <vt:vector size="12" baseType="variant">
      <vt:variant>
        <vt:i4>7602221</vt:i4>
      </vt:variant>
      <vt:variant>
        <vt:i4>3</vt:i4>
      </vt:variant>
      <vt:variant>
        <vt:i4>0</vt:i4>
      </vt:variant>
      <vt:variant>
        <vt:i4>5</vt:i4>
      </vt:variant>
      <vt:variant>
        <vt:lpwstr>https://protect-eu.mimecast.com/s/RL0mCvgJLcOW4D7tXIrYr</vt:lpwstr>
      </vt:variant>
      <vt:variant>
        <vt:lpwstr/>
      </vt:variant>
      <vt:variant>
        <vt:i4>6029381</vt:i4>
      </vt:variant>
      <vt:variant>
        <vt:i4>0</vt:i4>
      </vt:variant>
      <vt:variant>
        <vt:i4>0</vt:i4>
      </vt:variant>
      <vt:variant>
        <vt:i4>5</vt:i4>
      </vt:variant>
      <vt:variant>
        <vt:lpwstr>https://www.artscouncil.org.uk/sites/default/files/download-file/Priority Places.pdf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Emma West</cp:lastModifiedBy>
  <cp:revision>6</cp:revision>
  <dcterms:created xsi:type="dcterms:W3CDTF">2022-06-01T10:12:00Z</dcterms:created>
  <dcterms:modified xsi:type="dcterms:W3CDTF">2022-06-01T14:58:00Z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y fmtid="{D5CDD505-2E9C-101B-9397-08002B2CF9AE}" pid="4" name="WorkflowChangePath">
    <vt:lpwstr>8a077446-872f-4862-be83-4e80f10e3066,2;8a077446-872f-4862-be83-4e80f10e3066,4;</vt:lpwstr>
  </property>
  <property fmtid="{D5CDD505-2E9C-101B-9397-08002B2CF9AE}" pid="5" name="MediaServiceImageTags">
    <vt:lpwstr/>
  </property>
</Properties>
</file>